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Layout w:type="fixed"/>
        <w:tblLook w:val="01E0"/>
      </w:tblPr>
      <w:tblGrid>
        <w:gridCol w:w="2700"/>
        <w:gridCol w:w="7380"/>
      </w:tblGrid>
      <w:tr w:rsidR="00D2421A">
        <w:trPr>
          <w:trHeight w:val="2364"/>
        </w:trPr>
        <w:tc>
          <w:tcPr>
            <w:tcW w:w="2700" w:type="dxa"/>
          </w:tcPr>
          <w:p w:rsidR="00D2421A" w:rsidRDefault="00D2421A"/>
        </w:tc>
        <w:tc>
          <w:tcPr>
            <w:tcW w:w="7380" w:type="dxa"/>
          </w:tcPr>
          <w:p w:rsidR="00D2421A" w:rsidRDefault="00D2421A" w:rsidP="004748BC">
            <w:pPr>
              <w:spacing w:line="240" w:lineRule="auto"/>
              <w:jc w:val="center"/>
            </w:pPr>
          </w:p>
        </w:tc>
      </w:tr>
    </w:tbl>
    <w:p w:rsidR="004748BC" w:rsidRDefault="004748BC" w:rsidP="004748BC">
      <w:pPr>
        <w:tabs>
          <w:tab w:val="left" w:pos="0"/>
        </w:tabs>
        <w:ind w:right="-29"/>
        <w:jc w:val="center"/>
        <w:rPr>
          <w:b w:val="0"/>
          <w:color w:val="3366FF"/>
          <w:spacing w:val="20"/>
          <w:sz w:val="40"/>
          <w:szCs w:val="40"/>
        </w:rPr>
      </w:pPr>
      <w:r>
        <w:rPr>
          <w:noProof/>
          <w:sz w:val="28"/>
          <w:szCs w:val="28"/>
        </w:rPr>
        <w:drawing>
          <wp:inline distT="0" distB="0" distL="0" distR="0">
            <wp:extent cx="1153160" cy="1129030"/>
            <wp:effectExtent l="19050" t="0" r="889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1153160" cy="1129030"/>
                    </a:xfrm>
                    <a:prstGeom prst="rect">
                      <a:avLst/>
                    </a:prstGeom>
                    <a:solidFill>
                      <a:srgbClr val="FFFFFF"/>
                    </a:solidFill>
                    <a:ln w="9525">
                      <a:noFill/>
                      <a:miter lim="800000"/>
                      <a:headEnd/>
                      <a:tailEnd/>
                    </a:ln>
                  </pic:spPr>
                </pic:pic>
              </a:graphicData>
            </a:graphic>
          </wp:inline>
        </w:drawing>
      </w:r>
    </w:p>
    <w:p w:rsidR="004748BC" w:rsidRDefault="004748BC" w:rsidP="004748BC">
      <w:pPr>
        <w:tabs>
          <w:tab w:val="left" w:pos="0"/>
        </w:tabs>
        <w:ind w:right="-1560"/>
        <w:jc w:val="center"/>
        <w:rPr>
          <w:b w:val="0"/>
          <w:color w:val="3366FF"/>
          <w:spacing w:val="20"/>
          <w:sz w:val="40"/>
          <w:szCs w:val="40"/>
        </w:rPr>
      </w:pPr>
    </w:p>
    <w:p w:rsidR="004748BC" w:rsidRDefault="004748BC" w:rsidP="004748BC">
      <w:pPr>
        <w:tabs>
          <w:tab w:val="left" w:pos="0"/>
        </w:tabs>
        <w:ind w:right="-29"/>
        <w:jc w:val="center"/>
        <w:rPr>
          <w:b w:val="0"/>
          <w:color w:val="3366FF"/>
          <w:spacing w:val="20"/>
          <w:sz w:val="52"/>
          <w:szCs w:val="52"/>
        </w:rPr>
      </w:pPr>
      <w:r>
        <w:rPr>
          <w:b w:val="0"/>
          <w:color w:val="3366FF"/>
          <w:spacing w:val="20"/>
          <w:sz w:val="52"/>
          <w:szCs w:val="52"/>
        </w:rPr>
        <w:t xml:space="preserve">Azienda </w:t>
      </w:r>
      <w:proofErr w:type="spellStart"/>
      <w:r>
        <w:rPr>
          <w:b w:val="0"/>
          <w:color w:val="3366FF"/>
          <w:spacing w:val="20"/>
          <w:sz w:val="52"/>
          <w:szCs w:val="52"/>
        </w:rPr>
        <w:t>Ospedaliero-Universitaria</w:t>
      </w:r>
      <w:proofErr w:type="spellEnd"/>
    </w:p>
    <w:p w:rsidR="004748BC" w:rsidRDefault="004748BC" w:rsidP="004748BC">
      <w:pPr>
        <w:tabs>
          <w:tab w:val="center" w:pos="2268"/>
        </w:tabs>
        <w:ind w:right="-29"/>
        <w:jc w:val="center"/>
        <w:rPr>
          <w:b w:val="0"/>
          <w:color w:val="3366FF"/>
          <w:spacing w:val="20"/>
          <w:sz w:val="52"/>
          <w:szCs w:val="52"/>
        </w:rPr>
      </w:pPr>
      <w:r>
        <w:rPr>
          <w:b w:val="0"/>
          <w:color w:val="3366FF"/>
          <w:spacing w:val="20"/>
          <w:sz w:val="52"/>
          <w:szCs w:val="52"/>
        </w:rPr>
        <w:t xml:space="preserve">Policlinico </w:t>
      </w:r>
      <w:r w:rsidR="00114754">
        <w:rPr>
          <w:b w:val="0"/>
          <w:color w:val="3366FF"/>
          <w:spacing w:val="20"/>
          <w:sz w:val="52"/>
          <w:szCs w:val="52"/>
        </w:rPr>
        <w:t>“</w:t>
      </w:r>
      <w:proofErr w:type="spellStart"/>
      <w:r w:rsidR="00114754">
        <w:rPr>
          <w:b w:val="0"/>
          <w:color w:val="3366FF"/>
          <w:spacing w:val="20"/>
          <w:sz w:val="52"/>
          <w:szCs w:val="52"/>
        </w:rPr>
        <w:t>G.Rodolico-S.Marco</w:t>
      </w:r>
      <w:proofErr w:type="spellEnd"/>
      <w:r w:rsidR="00114754">
        <w:rPr>
          <w:b w:val="0"/>
          <w:color w:val="3366FF"/>
          <w:spacing w:val="20"/>
          <w:sz w:val="52"/>
          <w:szCs w:val="52"/>
        </w:rPr>
        <w:t>”</w:t>
      </w:r>
    </w:p>
    <w:p w:rsidR="004748BC" w:rsidRDefault="004748BC" w:rsidP="004748BC">
      <w:pPr>
        <w:tabs>
          <w:tab w:val="center" w:pos="2268"/>
          <w:tab w:val="left" w:pos="5245"/>
          <w:tab w:val="left" w:pos="5387"/>
        </w:tabs>
        <w:ind w:right="-29"/>
        <w:jc w:val="center"/>
        <w:rPr>
          <w:b w:val="0"/>
          <w:color w:val="3366FF"/>
          <w:spacing w:val="20"/>
          <w:sz w:val="52"/>
          <w:szCs w:val="52"/>
        </w:rPr>
      </w:pPr>
      <w:r>
        <w:rPr>
          <w:b w:val="0"/>
          <w:color w:val="3366FF"/>
          <w:spacing w:val="20"/>
          <w:sz w:val="52"/>
          <w:szCs w:val="52"/>
        </w:rPr>
        <w:t>Catania</w:t>
      </w:r>
    </w:p>
    <w:p w:rsidR="004748BC" w:rsidRDefault="004748BC" w:rsidP="004748BC">
      <w:pPr>
        <w:tabs>
          <w:tab w:val="center" w:pos="2268"/>
          <w:tab w:val="left" w:pos="5245"/>
          <w:tab w:val="left" w:pos="5387"/>
        </w:tabs>
        <w:ind w:right="-29"/>
        <w:jc w:val="center"/>
        <w:rPr>
          <w:rFonts w:ascii="Optima" w:hAnsi="Optima"/>
          <w:sz w:val="40"/>
          <w:szCs w:val="40"/>
        </w:rPr>
      </w:pPr>
    </w:p>
    <w:p w:rsidR="004748BC" w:rsidRDefault="004748BC" w:rsidP="004748BC">
      <w:pPr>
        <w:tabs>
          <w:tab w:val="center" w:pos="2268"/>
          <w:tab w:val="left" w:pos="5245"/>
          <w:tab w:val="left" w:pos="5387"/>
        </w:tabs>
        <w:ind w:right="-29"/>
        <w:jc w:val="center"/>
        <w:rPr>
          <w:rFonts w:ascii="Optima" w:hAnsi="Optima"/>
          <w:sz w:val="40"/>
          <w:szCs w:val="40"/>
        </w:rPr>
      </w:pPr>
    </w:p>
    <w:p w:rsidR="004748BC" w:rsidRDefault="004748BC" w:rsidP="004748BC">
      <w:pPr>
        <w:tabs>
          <w:tab w:val="center" w:pos="2268"/>
          <w:tab w:val="left" w:pos="5245"/>
          <w:tab w:val="left" w:pos="5387"/>
        </w:tabs>
        <w:ind w:right="-29"/>
        <w:jc w:val="center"/>
        <w:rPr>
          <w:rFonts w:ascii="Optima" w:hAnsi="Optima"/>
          <w:sz w:val="40"/>
          <w:szCs w:val="40"/>
        </w:rPr>
      </w:pPr>
    </w:p>
    <w:p w:rsidR="004748BC" w:rsidRDefault="003879F0" w:rsidP="004748BC">
      <w:pPr>
        <w:tabs>
          <w:tab w:val="center" w:pos="2268"/>
          <w:tab w:val="left" w:pos="5245"/>
          <w:tab w:val="left" w:pos="5387"/>
        </w:tabs>
        <w:ind w:right="-29"/>
        <w:jc w:val="center"/>
        <w:rPr>
          <w:i/>
          <w:sz w:val="40"/>
          <w:szCs w:val="40"/>
        </w:rPr>
      </w:pPr>
      <w:r>
        <w:rPr>
          <w:i/>
          <w:sz w:val="40"/>
          <w:szCs w:val="40"/>
        </w:rPr>
        <w:t>RELAZIONE DEL DIRETTORE GENERALE</w:t>
      </w:r>
    </w:p>
    <w:p w:rsidR="00533DEB" w:rsidRDefault="004748BC" w:rsidP="004748BC">
      <w:pPr>
        <w:tabs>
          <w:tab w:val="center" w:pos="2268"/>
          <w:tab w:val="left" w:pos="5245"/>
          <w:tab w:val="left" w:pos="5387"/>
        </w:tabs>
        <w:ind w:right="-29"/>
        <w:jc w:val="center"/>
        <w:rPr>
          <w:i/>
          <w:sz w:val="40"/>
          <w:szCs w:val="40"/>
        </w:rPr>
      </w:pPr>
      <w:r>
        <w:rPr>
          <w:i/>
          <w:sz w:val="40"/>
          <w:szCs w:val="40"/>
        </w:rPr>
        <w:t xml:space="preserve">AL </w:t>
      </w:r>
      <w:r w:rsidR="00114754">
        <w:rPr>
          <w:i/>
          <w:sz w:val="40"/>
          <w:szCs w:val="40"/>
        </w:rPr>
        <w:t xml:space="preserve">CONTO ECONOMICO </w:t>
      </w:r>
      <w:r>
        <w:rPr>
          <w:i/>
          <w:sz w:val="40"/>
          <w:szCs w:val="40"/>
        </w:rPr>
        <w:t xml:space="preserve">PREVENTIVO </w:t>
      </w:r>
      <w:r w:rsidR="003879F0">
        <w:rPr>
          <w:i/>
          <w:sz w:val="40"/>
          <w:szCs w:val="40"/>
        </w:rPr>
        <w:t xml:space="preserve"> </w:t>
      </w:r>
    </w:p>
    <w:p w:rsidR="004748BC" w:rsidRPr="004053F8" w:rsidRDefault="004748BC" w:rsidP="004748BC">
      <w:pPr>
        <w:tabs>
          <w:tab w:val="center" w:pos="2268"/>
          <w:tab w:val="left" w:pos="5245"/>
          <w:tab w:val="left" w:pos="5387"/>
        </w:tabs>
        <w:ind w:right="-29"/>
        <w:jc w:val="center"/>
        <w:rPr>
          <w:b w:val="0"/>
          <w:i/>
          <w:color w:val="3366FF"/>
          <w:spacing w:val="20"/>
          <w:sz w:val="52"/>
          <w:szCs w:val="52"/>
        </w:rPr>
      </w:pPr>
      <w:r>
        <w:rPr>
          <w:i/>
          <w:sz w:val="40"/>
          <w:szCs w:val="40"/>
        </w:rPr>
        <w:t>ANNO 20</w:t>
      </w:r>
      <w:r w:rsidR="00664C40">
        <w:rPr>
          <w:i/>
          <w:sz w:val="40"/>
          <w:szCs w:val="40"/>
        </w:rPr>
        <w:t>2</w:t>
      </w:r>
      <w:r w:rsidR="00C93920">
        <w:rPr>
          <w:i/>
          <w:sz w:val="40"/>
          <w:szCs w:val="40"/>
        </w:rPr>
        <w:t>2</w:t>
      </w:r>
    </w:p>
    <w:p w:rsidR="004748BC" w:rsidRDefault="004748BC" w:rsidP="004748BC">
      <w:pPr>
        <w:tabs>
          <w:tab w:val="left" w:pos="284"/>
          <w:tab w:val="right" w:pos="4820"/>
          <w:tab w:val="right" w:pos="6096"/>
          <w:tab w:val="right" w:pos="7513"/>
        </w:tabs>
        <w:rPr>
          <w:rFonts w:ascii="Tahoma" w:hAnsi="Tahoma"/>
          <w:sz w:val="52"/>
          <w:szCs w:val="52"/>
        </w:rPr>
      </w:pPr>
    </w:p>
    <w:p w:rsidR="004748BC" w:rsidRDefault="004748BC" w:rsidP="004748BC">
      <w:pPr>
        <w:tabs>
          <w:tab w:val="left" w:pos="284"/>
          <w:tab w:val="right" w:pos="4820"/>
          <w:tab w:val="right" w:pos="6096"/>
          <w:tab w:val="right" w:pos="7513"/>
        </w:tabs>
        <w:rPr>
          <w:rFonts w:ascii="Tahoma" w:hAnsi="Tahoma"/>
        </w:rPr>
      </w:pPr>
    </w:p>
    <w:p w:rsidR="00662C6E" w:rsidRDefault="00662C6E" w:rsidP="00C92F4A">
      <w:pPr>
        <w:ind w:firstLine="708"/>
      </w:pPr>
    </w:p>
    <w:p w:rsidR="00662C6E" w:rsidRDefault="00662C6E" w:rsidP="00C92F4A">
      <w:pPr>
        <w:ind w:firstLine="708"/>
      </w:pPr>
    </w:p>
    <w:p w:rsidR="00CA544D" w:rsidRPr="00277DBE" w:rsidRDefault="00277DBE" w:rsidP="00C92F4A">
      <w:pPr>
        <w:ind w:firstLine="708"/>
      </w:pPr>
      <w:r w:rsidRPr="00277DBE">
        <w:lastRenderedPageBreak/>
        <w:t>PREMESSA</w:t>
      </w:r>
    </w:p>
    <w:p w:rsidR="00536553" w:rsidRDefault="00536553" w:rsidP="00C92F4A">
      <w:pPr>
        <w:ind w:firstLine="708"/>
        <w:rPr>
          <w:b w:val="0"/>
        </w:rPr>
      </w:pPr>
      <w:r w:rsidRPr="00C25A10">
        <w:rPr>
          <w:b w:val="0"/>
        </w:rPr>
        <w:t xml:space="preserve">Con </w:t>
      </w:r>
      <w:r w:rsidR="00E25808" w:rsidRPr="00C25A10">
        <w:rPr>
          <w:b w:val="0"/>
        </w:rPr>
        <w:t xml:space="preserve">nota </w:t>
      </w:r>
      <w:proofErr w:type="spellStart"/>
      <w:r w:rsidR="00E25808" w:rsidRPr="00C25A10">
        <w:rPr>
          <w:b w:val="0"/>
        </w:rPr>
        <w:t>prot</w:t>
      </w:r>
      <w:proofErr w:type="spellEnd"/>
      <w:r w:rsidR="00E25808" w:rsidRPr="00C25A10">
        <w:rPr>
          <w:b w:val="0"/>
        </w:rPr>
        <w:t xml:space="preserve">. </w:t>
      </w:r>
      <w:r w:rsidRPr="00C25A10">
        <w:rPr>
          <w:b w:val="0"/>
        </w:rPr>
        <w:t>n.</w:t>
      </w:r>
      <w:r w:rsidR="00941B38">
        <w:rPr>
          <w:b w:val="0"/>
        </w:rPr>
        <w:t xml:space="preserve"> </w:t>
      </w:r>
      <w:r w:rsidR="00C03B24">
        <w:rPr>
          <w:b w:val="0"/>
        </w:rPr>
        <w:t>7</w:t>
      </w:r>
      <w:r w:rsidR="00C93920">
        <w:rPr>
          <w:b w:val="0"/>
        </w:rPr>
        <w:t>508</w:t>
      </w:r>
      <w:r w:rsidR="00EE5C93" w:rsidRPr="00990E77">
        <w:rPr>
          <w:b w:val="0"/>
        </w:rPr>
        <w:t xml:space="preserve"> del </w:t>
      </w:r>
      <w:r w:rsidR="00C93920">
        <w:rPr>
          <w:b w:val="0"/>
        </w:rPr>
        <w:t>7</w:t>
      </w:r>
      <w:r w:rsidR="00065EC2" w:rsidRPr="00990E77">
        <w:rPr>
          <w:b w:val="0"/>
        </w:rPr>
        <w:t>/</w:t>
      </w:r>
      <w:r w:rsidR="00C03B24">
        <w:rPr>
          <w:b w:val="0"/>
        </w:rPr>
        <w:t>0</w:t>
      </w:r>
      <w:r w:rsidR="00C25A10" w:rsidRPr="00990E77">
        <w:rPr>
          <w:b w:val="0"/>
        </w:rPr>
        <w:t>2</w:t>
      </w:r>
      <w:r w:rsidR="00065EC2" w:rsidRPr="00990E77">
        <w:rPr>
          <w:b w:val="0"/>
        </w:rPr>
        <w:t>/20</w:t>
      </w:r>
      <w:r w:rsidR="00C03B24">
        <w:rPr>
          <w:b w:val="0"/>
        </w:rPr>
        <w:t>2</w:t>
      </w:r>
      <w:r w:rsidR="006B745A">
        <w:rPr>
          <w:b w:val="0"/>
        </w:rPr>
        <w:t>2</w:t>
      </w:r>
      <w:r w:rsidR="00C92F4A" w:rsidRPr="00C25A10">
        <w:rPr>
          <w:b w:val="0"/>
        </w:rPr>
        <w:t xml:space="preserve"> </w:t>
      </w:r>
      <w:r w:rsidRPr="00C25A10">
        <w:rPr>
          <w:b w:val="0"/>
        </w:rPr>
        <w:t xml:space="preserve">l’Assessorato Regionale della Salute – </w:t>
      </w:r>
      <w:r w:rsidRPr="00CE4CDE">
        <w:rPr>
          <w:b w:val="0"/>
        </w:rPr>
        <w:t>Dipartimento Regionale per la Pianificazione Strategica – Servizio 5° “Economico-Finanziario</w:t>
      </w:r>
      <w:r w:rsidR="006E3B2E" w:rsidRPr="00CE4CDE">
        <w:rPr>
          <w:b w:val="0"/>
        </w:rPr>
        <w:t>“</w:t>
      </w:r>
      <w:r w:rsidR="00990E77">
        <w:rPr>
          <w:b w:val="0"/>
        </w:rPr>
        <w:t xml:space="preserve"> ha </w:t>
      </w:r>
      <w:r w:rsidRPr="00CE4CDE">
        <w:rPr>
          <w:b w:val="0"/>
        </w:rPr>
        <w:t>emana</w:t>
      </w:r>
      <w:r w:rsidR="00990E77">
        <w:rPr>
          <w:b w:val="0"/>
        </w:rPr>
        <w:t>to</w:t>
      </w:r>
      <w:r w:rsidRPr="00CE4CDE">
        <w:rPr>
          <w:b w:val="0"/>
        </w:rPr>
        <w:t xml:space="preserve"> la Direttiva sui criteri generali da seguire per la formulazione del</w:t>
      </w:r>
      <w:r w:rsidR="00271DEB">
        <w:rPr>
          <w:b w:val="0"/>
        </w:rPr>
        <w:t>la Previsione Economica</w:t>
      </w:r>
      <w:r w:rsidRPr="00CE4CDE">
        <w:rPr>
          <w:b w:val="0"/>
        </w:rPr>
        <w:t xml:space="preserve"> </w:t>
      </w:r>
      <w:r w:rsidR="00271DEB">
        <w:rPr>
          <w:b w:val="0"/>
        </w:rPr>
        <w:t xml:space="preserve">della gestione </w:t>
      </w:r>
      <w:r w:rsidR="00CE4CDE" w:rsidRPr="00CE4CDE">
        <w:rPr>
          <w:b w:val="0"/>
        </w:rPr>
        <w:t>Anno 20</w:t>
      </w:r>
      <w:r w:rsidR="00271DEB">
        <w:rPr>
          <w:b w:val="0"/>
        </w:rPr>
        <w:t>2</w:t>
      </w:r>
      <w:r w:rsidR="00C93920">
        <w:rPr>
          <w:b w:val="0"/>
        </w:rPr>
        <w:t>2</w:t>
      </w:r>
      <w:r w:rsidRPr="00CE4CDE">
        <w:rPr>
          <w:b w:val="0"/>
        </w:rPr>
        <w:t>.</w:t>
      </w:r>
    </w:p>
    <w:p w:rsidR="00954C3B" w:rsidRDefault="00E57EC1" w:rsidP="005A1A1D">
      <w:pPr>
        <w:ind w:firstLine="708"/>
        <w:rPr>
          <w:b w:val="0"/>
        </w:rPr>
      </w:pPr>
      <w:r>
        <w:rPr>
          <w:b w:val="0"/>
        </w:rPr>
        <w:t xml:space="preserve">Nella </w:t>
      </w:r>
      <w:r w:rsidR="00954C3B">
        <w:rPr>
          <w:b w:val="0"/>
        </w:rPr>
        <w:t xml:space="preserve">presente </w:t>
      </w:r>
      <w:r w:rsidR="0002179A">
        <w:rPr>
          <w:b w:val="0"/>
        </w:rPr>
        <w:t>Relazione</w:t>
      </w:r>
      <w:r w:rsidR="00954C3B">
        <w:rPr>
          <w:b w:val="0"/>
        </w:rPr>
        <w:t xml:space="preserve"> </w:t>
      </w:r>
      <w:r>
        <w:rPr>
          <w:b w:val="0"/>
        </w:rPr>
        <w:t>il dato previsionale 202</w:t>
      </w:r>
      <w:r w:rsidR="003634FE">
        <w:rPr>
          <w:b w:val="0"/>
        </w:rPr>
        <w:t xml:space="preserve">2 </w:t>
      </w:r>
      <w:r>
        <w:rPr>
          <w:b w:val="0"/>
        </w:rPr>
        <w:t xml:space="preserve">è confrontato con il dato </w:t>
      </w:r>
      <w:r w:rsidR="00E9625A">
        <w:rPr>
          <w:b w:val="0"/>
        </w:rPr>
        <w:t>al 4° trimestre 202</w:t>
      </w:r>
      <w:r w:rsidR="003634FE">
        <w:rPr>
          <w:b w:val="0"/>
        </w:rPr>
        <w:t>1</w:t>
      </w:r>
      <w:r w:rsidR="0088515A">
        <w:rPr>
          <w:b w:val="0"/>
        </w:rPr>
        <w:t xml:space="preserve"> e</w:t>
      </w:r>
      <w:r w:rsidR="005A1A1D">
        <w:rPr>
          <w:b w:val="0"/>
        </w:rPr>
        <w:t>, come richiesto con la Direttiva sopracitata, sono commentate le integrazioni e rettifiche c</w:t>
      </w:r>
      <w:r w:rsidR="00954C3B">
        <w:rPr>
          <w:b w:val="0"/>
        </w:rPr>
        <w:t>he si prevede si concretizzer</w:t>
      </w:r>
      <w:r w:rsidR="005A1A1D">
        <w:rPr>
          <w:b w:val="0"/>
        </w:rPr>
        <w:t>anno</w:t>
      </w:r>
      <w:r w:rsidR="00954C3B">
        <w:rPr>
          <w:b w:val="0"/>
        </w:rPr>
        <w:t xml:space="preserve"> nell’anno 20</w:t>
      </w:r>
      <w:r>
        <w:rPr>
          <w:b w:val="0"/>
        </w:rPr>
        <w:t>2</w:t>
      </w:r>
      <w:r w:rsidR="003634FE">
        <w:rPr>
          <w:b w:val="0"/>
        </w:rPr>
        <w:t>2</w:t>
      </w:r>
      <w:r w:rsidR="00954C3B">
        <w:rPr>
          <w:b w:val="0"/>
        </w:rPr>
        <w:t xml:space="preserve">. </w:t>
      </w:r>
    </w:p>
    <w:p w:rsidR="0087546E" w:rsidRDefault="00E268B0" w:rsidP="00C92F4A">
      <w:pPr>
        <w:ind w:firstLine="708"/>
        <w:rPr>
          <w:b w:val="0"/>
        </w:rPr>
      </w:pPr>
      <w:r w:rsidRPr="00DC033C">
        <w:rPr>
          <w:b w:val="0"/>
        </w:rPr>
        <w:t xml:space="preserve">Il </w:t>
      </w:r>
      <w:r w:rsidR="004E6D9F">
        <w:rPr>
          <w:b w:val="0"/>
        </w:rPr>
        <w:t>Conto Economico</w:t>
      </w:r>
      <w:r w:rsidR="00C84603" w:rsidRPr="00DC033C">
        <w:rPr>
          <w:b w:val="0"/>
        </w:rPr>
        <w:t xml:space="preserve"> Preventivo 20</w:t>
      </w:r>
      <w:r w:rsidR="004E6D9F">
        <w:rPr>
          <w:b w:val="0"/>
        </w:rPr>
        <w:t>2</w:t>
      </w:r>
      <w:r w:rsidR="003634FE">
        <w:rPr>
          <w:b w:val="0"/>
        </w:rPr>
        <w:t>2</w:t>
      </w:r>
      <w:r w:rsidR="001C0AE5">
        <w:rPr>
          <w:b w:val="0"/>
        </w:rPr>
        <w:t>,</w:t>
      </w:r>
      <w:r w:rsidR="00C84603" w:rsidRPr="00DC033C">
        <w:rPr>
          <w:b w:val="0"/>
        </w:rPr>
        <w:t xml:space="preserve"> </w:t>
      </w:r>
      <w:r w:rsidR="001C0AE5">
        <w:rPr>
          <w:b w:val="0"/>
        </w:rPr>
        <w:t>redatto secondo le indicazioni della Direttiva 7</w:t>
      </w:r>
      <w:r w:rsidR="003634FE">
        <w:rPr>
          <w:b w:val="0"/>
        </w:rPr>
        <w:t>508</w:t>
      </w:r>
      <w:r w:rsidR="0088515A">
        <w:rPr>
          <w:b w:val="0"/>
        </w:rPr>
        <w:t>/2022</w:t>
      </w:r>
      <w:r w:rsidR="001C0AE5">
        <w:rPr>
          <w:b w:val="0"/>
        </w:rPr>
        <w:t xml:space="preserve">, sopra citata, </w:t>
      </w:r>
      <w:r w:rsidR="00C84603" w:rsidRPr="00DC033C">
        <w:rPr>
          <w:b w:val="0"/>
        </w:rPr>
        <w:t>presenta</w:t>
      </w:r>
      <w:r w:rsidR="00063542" w:rsidRPr="00DC033C">
        <w:rPr>
          <w:b w:val="0"/>
        </w:rPr>
        <w:t xml:space="preserve"> </w:t>
      </w:r>
      <w:r w:rsidR="000234F7">
        <w:rPr>
          <w:b w:val="0"/>
        </w:rPr>
        <w:t>il</w:t>
      </w:r>
      <w:r w:rsidRPr="00DC033C">
        <w:rPr>
          <w:b w:val="0"/>
        </w:rPr>
        <w:t xml:space="preserve"> </w:t>
      </w:r>
      <w:r w:rsidR="000234F7">
        <w:rPr>
          <w:b w:val="0"/>
        </w:rPr>
        <w:t>seguente risultato economico</w:t>
      </w:r>
      <w:r w:rsidR="00063542" w:rsidRPr="00DC033C">
        <w:rPr>
          <w:b w:val="0"/>
        </w:rPr>
        <w:t xml:space="preserve">, </w:t>
      </w:r>
      <w:r w:rsidR="00E9625A">
        <w:rPr>
          <w:b w:val="0"/>
        </w:rPr>
        <w:t xml:space="preserve">con una </w:t>
      </w:r>
      <w:r w:rsidR="00E9625A" w:rsidRPr="005A1A1D">
        <w:rPr>
          <w:b w:val="0"/>
        </w:rPr>
        <w:t xml:space="preserve">perdita di € </w:t>
      </w:r>
      <w:proofErr w:type="spellStart"/>
      <w:r w:rsidR="00F5210D" w:rsidRPr="005A1A1D">
        <w:rPr>
          <w:b w:val="0"/>
        </w:rPr>
        <w:t>mgl</w:t>
      </w:r>
      <w:proofErr w:type="spellEnd"/>
      <w:r w:rsidR="00F5210D" w:rsidRPr="005A1A1D">
        <w:rPr>
          <w:b w:val="0"/>
        </w:rPr>
        <w:t xml:space="preserve"> </w:t>
      </w:r>
      <w:r w:rsidR="0088515A" w:rsidRPr="005A1A1D">
        <w:rPr>
          <w:b w:val="0"/>
        </w:rPr>
        <w:t>9</w:t>
      </w:r>
      <w:r w:rsidR="005A1A1D" w:rsidRPr="005A1A1D">
        <w:rPr>
          <w:b w:val="0"/>
        </w:rPr>
        <w:t>0</w:t>
      </w:r>
      <w:r w:rsidR="00153AC1" w:rsidRPr="005A1A1D">
        <w:rPr>
          <w:b w:val="0"/>
        </w:rPr>
        <w:t>.7</w:t>
      </w:r>
      <w:r w:rsidR="005A1A1D" w:rsidRPr="005A1A1D">
        <w:rPr>
          <w:b w:val="0"/>
        </w:rPr>
        <w:t>65</w:t>
      </w:r>
      <w:r w:rsidR="001C0AE5" w:rsidRPr="005A1A1D">
        <w:rPr>
          <w:b w:val="0"/>
        </w:rPr>
        <w:t>,</w:t>
      </w:r>
      <w:r w:rsidR="001C0AE5">
        <w:rPr>
          <w:b w:val="0"/>
        </w:rPr>
        <w:t xml:space="preserve"> come si evince dal prospetto sottostante:</w:t>
      </w:r>
      <w:r w:rsidR="0087546E">
        <w:rPr>
          <w:b w:val="0"/>
        </w:rPr>
        <w:t xml:space="preserve"> </w:t>
      </w:r>
    </w:p>
    <w:p w:rsidR="007343BC" w:rsidRDefault="007343BC" w:rsidP="00FC73E2"/>
    <w:p w:rsidR="00FC73E2" w:rsidRDefault="00FC73E2" w:rsidP="007343BC">
      <w:pPr>
        <w:jc w:val="left"/>
      </w:pPr>
      <w:r w:rsidRPr="001F1347">
        <w:t xml:space="preserve">TABELLA SINTETICA </w:t>
      </w:r>
      <w:r w:rsidR="001941B8" w:rsidRPr="001F1347">
        <w:t>DEL</w:t>
      </w:r>
      <w:r w:rsidR="001941B8">
        <w:t xml:space="preserve"> </w:t>
      </w:r>
      <w:r>
        <w:t>RISULTATO</w:t>
      </w:r>
    </w:p>
    <w:bookmarkStart w:id="0" w:name="_MON_1706183793"/>
    <w:bookmarkEnd w:id="0"/>
    <w:p w:rsidR="00FC73E2" w:rsidRDefault="005A1A1D" w:rsidP="00FC73E2">
      <w:r w:rsidRPr="00C95E57">
        <w:rPr>
          <w:b w:val="0"/>
        </w:rPr>
        <w:object w:dxaOrig="8507" w:dyaOrig="3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75pt;height:153.4pt" o:ole="">
            <v:imagedata r:id="rId9" o:title=""/>
          </v:shape>
          <o:OLEObject Type="Embed" ProgID="Excel.Sheet.12" ShapeID="_x0000_i1025" DrawAspect="Content" ObjectID="_1706526700" r:id="rId10"/>
        </w:object>
      </w:r>
    </w:p>
    <w:p w:rsidR="00F5210D" w:rsidRDefault="00F5210D" w:rsidP="001941B8">
      <w:pPr>
        <w:rPr>
          <w:sz w:val="22"/>
          <w:szCs w:val="22"/>
        </w:rPr>
      </w:pPr>
    </w:p>
    <w:p w:rsidR="00A52764" w:rsidRDefault="00A52764" w:rsidP="001941B8">
      <w:pPr>
        <w:rPr>
          <w:sz w:val="22"/>
          <w:szCs w:val="22"/>
        </w:rPr>
      </w:pPr>
    </w:p>
    <w:p w:rsidR="00AF3D55" w:rsidRPr="001941B8" w:rsidRDefault="00AF3D55" w:rsidP="001941B8">
      <w:pPr>
        <w:rPr>
          <w:sz w:val="22"/>
          <w:szCs w:val="22"/>
        </w:rPr>
      </w:pPr>
      <w:r w:rsidRPr="001941B8">
        <w:rPr>
          <w:sz w:val="22"/>
          <w:szCs w:val="22"/>
        </w:rPr>
        <w:t>VALORE DELLA PRODUZIONE</w:t>
      </w:r>
    </w:p>
    <w:p w:rsidR="001941B8" w:rsidRDefault="00845A21" w:rsidP="001941B8">
      <w:pPr>
        <w:ind w:firstLine="708"/>
        <w:rPr>
          <w:b w:val="0"/>
        </w:rPr>
      </w:pPr>
      <w:r>
        <w:rPr>
          <w:b w:val="0"/>
        </w:rPr>
        <w:t xml:space="preserve">Per </w:t>
      </w:r>
      <w:r w:rsidR="001941B8" w:rsidRPr="00456528">
        <w:rPr>
          <w:b w:val="0"/>
        </w:rPr>
        <w:t xml:space="preserve">l’esame </w:t>
      </w:r>
      <w:r>
        <w:rPr>
          <w:b w:val="0"/>
        </w:rPr>
        <w:t xml:space="preserve">del Valore della Produzione, che presenta un totale di € </w:t>
      </w:r>
      <w:proofErr w:type="spellStart"/>
      <w:r>
        <w:rPr>
          <w:b w:val="0"/>
        </w:rPr>
        <w:t>mgl</w:t>
      </w:r>
      <w:proofErr w:type="spellEnd"/>
      <w:r>
        <w:rPr>
          <w:b w:val="0"/>
        </w:rPr>
        <w:t xml:space="preserve"> </w:t>
      </w:r>
      <w:r w:rsidR="00FA15BB">
        <w:rPr>
          <w:b w:val="0"/>
        </w:rPr>
        <w:t>417.870</w:t>
      </w:r>
      <w:r>
        <w:rPr>
          <w:b w:val="0"/>
        </w:rPr>
        <w:t>, si esaminano, di seguito, le</w:t>
      </w:r>
      <w:r w:rsidR="001941B8" w:rsidRPr="00456528">
        <w:rPr>
          <w:b w:val="0"/>
        </w:rPr>
        <w:t xml:space="preserve"> singole voci</w:t>
      </w:r>
      <w:r>
        <w:rPr>
          <w:b w:val="0"/>
        </w:rPr>
        <w:t xml:space="preserve"> componenti</w:t>
      </w:r>
      <w:r w:rsidR="001941B8" w:rsidRPr="001F1347">
        <w:rPr>
          <w:b w:val="0"/>
        </w:rPr>
        <w:t>.</w:t>
      </w:r>
    </w:p>
    <w:p w:rsidR="001941B8" w:rsidRDefault="001941B8" w:rsidP="001941B8">
      <w:pPr>
        <w:ind w:left="1416" w:firstLine="708"/>
        <w:rPr>
          <w:b w:val="0"/>
        </w:rPr>
      </w:pPr>
    </w:p>
    <w:p w:rsidR="00BC6824" w:rsidRDefault="00601F5A" w:rsidP="00BC6824">
      <w:r w:rsidRPr="00456528">
        <w:rPr>
          <w:b w:val="0"/>
        </w:rPr>
        <w:t xml:space="preserve"> </w:t>
      </w:r>
      <w:r w:rsidR="00BC6824" w:rsidRPr="00456528">
        <w:t>A.1) Contributi in c/esercizio</w:t>
      </w:r>
    </w:p>
    <w:p w:rsidR="00782C27" w:rsidRDefault="00A00B79" w:rsidP="00782C27">
      <w:pPr>
        <w:ind w:firstLine="708"/>
        <w:rPr>
          <w:b w:val="0"/>
        </w:rPr>
      </w:pPr>
      <w:r>
        <w:rPr>
          <w:b w:val="0"/>
        </w:rPr>
        <w:t xml:space="preserve">Per i contributi da FSR indistinto, finalizzato e vincolato, sono stati inseriti i valori </w:t>
      </w:r>
      <w:r w:rsidR="0033365F">
        <w:rPr>
          <w:b w:val="0"/>
        </w:rPr>
        <w:t xml:space="preserve">determinati dalle indicazioni assessoriali, </w:t>
      </w:r>
      <w:r w:rsidR="00E63146">
        <w:rPr>
          <w:b w:val="0"/>
        </w:rPr>
        <w:t xml:space="preserve">giusta </w:t>
      </w:r>
      <w:r w:rsidR="0033365F">
        <w:rPr>
          <w:b w:val="0"/>
        </w:rPr>
        <w:t xml:space="preserve">nota </w:t>
      </w:r>
      <w:proofErr w:type="spellStart"/>
      <w:r w:rsidR="0033365F">
        <w:rPr>
          <w:b w:val="0"/>
        </w:rPr>
        <w:t>prot</w:t>
      </w:r>
      <w:proofErr w:type="spellEnd"/>
      <w:r w:rsidR="0033365F">
        <w:rPr>
          <w:b w:val="0"/>
        </w:rPr>
        <w:t>. 7</w:t>
      </w:r>
      <w:r w:rsidR="006A5BA8">
        <w:rPr>
          <w:b w:val="0"/>
        </w:rPr>
        <w:t>508</w:t>
      </w:r>
      <w:r w:rsidR="0033365F">
        <w:rPr>
          <w:b w:val="0"/>
        </w:rPr>
        <w:t>/202</w:t>
      </w:r>
      <w:r w:rsidR="006A5BA8">
        <w:rPr>
          <w:b w:val="0"/>
        </w:rPr>
        <w:t>2</w:t>
      </w:r>
      <w:r w:rsidR="0033365F">
        <w:rPr>
          <w:b w:val="0"/>
        </w:rPr>
        <w:t>, citata</w:t>
      </w:r>
      <w:r w:rsidR="00782C27">
        <w:rPr>
          <w:b w:val="0"/>
        </w:rPr>
        <w:t>, come sotto elencato.</w:t>
      </w:r>
    </w:p>
    <w:p w:rsidR="00782C27" w:rsidRDefault="00782C27" w:rsidP="00782C27">
      <w:pPr>
        <w:ind w:firstLine="708"/>
        <w:rPr>
          <w:b w:val="0"/>
        </w:rPr>
      </w:pPr>
      <w:r>
        <w:rPr>
          <w:b w:val="0"/>
        </w:rPr>
        <w:t xml:space="preserve">Voce AA0032 ”Contributi per quota FSR indistinto finalizzato da Regione”, valorizzata per € </w:t>
      </w:r>
      <w:proofErr w:type="spellStart"/>
      <w:r w:rsidR="00417C70">
        <w:rPr>
          <w:b w:val="0"/>
        </w:rPr>
        <w:t>mgl</w:t>
      </w:r>
      <w:proofErr w:type="spellEnd"/>
      <w:r w:rsidR="00417C70">
        <w:rPr>
          <w:b w:val="0"/>
        </w:rPr>
        <w:t xml:space="preserve"> </w:t>
      </w:r>
      <w:r w:rsidR="006A5BA8">
        <w:rPr>
          <w:b w:val="0"/>
        </w:rPr>
        <w:t>3</w:t>
      </w:r>
      <w:r w:rsidR="00E63146">
        <w:rPr>
          <w:b w:val="0"/>
        </w:rPr>
        <w:t>.</w:t>
      </w:r>
      <w:r w:rsidR="006A5BA8">
        <w:rPr>
          <w:b w:val="0"/>
        </w:rPr>
        <w:t>0</w:t>
      </w:r>
      <w:r w:rsidR="00E63146">
        <w:rPr>
          <w:b w:val="0"/>
        </w:rPr>
        <w:t>2</w:t>
      </w:r>
      <w:r w:rsidR="006A5BA8">
        <w:rPr>
          <w:b w:val="0"/>
        </w:rPr>
        <w:t>9</w:t>
      </w:r>
      <w:r w:rsidR="00417C70">
        <w:rPr>
          <w:b w:val="0"/>
        </w:rPr>
        <w:t>,</w:t>
      </w:r>
      <w:r w:rsidR="00E63146">
        <w:rPr>
          <w:b w:val="0"/>
        </w:rPr>
        <w:t xml:space="preserve"> </w:t>
      </w:r>
      <w:r w:rsidR="006A5BA8">
        <w:rPr>
          <w:b w:val="0"/>
        </w:rPr>
        <w:t xml:space="preserve">secondo le indicazioni della Direttiva citata, che rinvia alla nota </w:t>
      </w:r>
      <w:proofErr w:type="spellStart"/>
      <w:r w:rsidR="006A5BA8">
        <w:rPr>
          <w:b w:val="0"/>
        </w:rPr>
        <w:t>prot</w:t>
      </w:r>
      <w:proofErr w:type="spellEnd"/>
      <w:r w:rsidR="006A5BA8">
        <w:rPr>
          <w:b w:val="0"/>
        </w:rPr>
        <w:t>. 33314 del 19/7/2021 di assegnazione provvisoria 2021</w:t>
      </w:r>
      <w:r w:rsidR="00E63146">
        <w:rPr>
          <w:b w:val="0"/>
        </w:rPr>
        <w:t>;</w:t>
      </w:r>
      <w:r w:rsidRPr="008D2419">
        <w:rPr>
          <w:b w:val="0"/>
        </w:rPr>
        <w:t xml:space="preserve"> </w:t>
      </w:r>
    </w:p>
    <w:p w:rsidR="00782C27" w:rsidRDefault="00782C27" w:rsidP="00782C27">
      <w:pPr>
        <w:ind w:firstLine="708"/>
        <w:rPr>
          <w:b w:val="0"/>
        </w:rPr>
      </w:pPr>
      <w:r>
        <w:rPr>
          <w:b w:val="0"/>
        </w:rPr>
        <w:t>V</w:t>
      </w:r>
      <w:r w:rsidR="008D6F86" w:rsidRPr="008D2419">
        <w:rPr>
          <w:b w:val="0"/>
        </w:rPr>
        <w:t>oce AA0</w:t>
      </w:r>
      <w:r>
        <w:rPr>
          <w:b w:val="0"/>
        </w:rPr>
        <w:t>033</w:t>
      </w:r>
      <w:r w:rsidR="008D6F86" w:rsidRPr="008D2419">
        <w:rPr>
          <w:b w:val="0"/>
        </w:rPr>
        <w:t xml:space="preserve"> </w:t>
      </w:r>
      <w:r>
        <w:rPr>
          <w:b w:val="0"/>
        </w:rPr>
        <w:t>“Contributi per quota FSR indistinto – Funzioni”, valorizzat</w:t>
      </w:r>
      <w:r w:rsidR="00590B1A">
        <w:rPr>
          <w:b w:val="0"/>
        </w:rPr>
        <w:t>a</w:t>
      </w:r>
      <w:r>
        <w:rPr>
          <w:b w:val="0"/>
        </w:rPr>
        <w:t xml:space="preserve"> per complessivi € </w:t>
      </w:r>
      <w:proofErr w:type="spellStart"/>
      <w:r w:rsidR="00417C70">
        <w:rPr>
          <w:b w:val="0"/>
        </w:rPr>
        <w:t>mgl</w:t>
      </w:r>
      <w:proofErr w:type="spellEnd"/>
      <w:r w:rsidR="00417C70">
        <w:rPr>
          <w:b w:val="0"/>
        </w:rPr>
        <w:t xml:space="preserve"> </w:t>
      </w:r>
      <w:r w:rsidR="00D07DCE">
        <w:rPr>
          <w:b w:val="0"/>
        </w:rPr>
        <w:t>112</w:t>
      </w:r>
      <w:r w:rsidR="00E63146">
        <w:rPr>
          <w:b w:val="0"/>
        </w:rPr>
        <w:t>.</w:t>
      </w:r>
      <w:r w:rsidR="00D07DCE">
        <w:rPr>
          <w:b w:val="0"/>
        </w:rPr>
        <w:t>045</w:t>
      </w:r>
      <w:r>
        <w:rPr>
          <w:b w:val="0"/>
        </w:rPr>
        <w:t xml:space="preserve"> e compost</w:t>
      </w:r>
      <w:r w:rsidR="00417C70">
        <w:rPr>
          <w:b w:val="0"/>
        </w:rPr>
        <w:t>a</w:t>
      </w:r>
      <w:r>
        <w:rPr>
          <w:b w:val="0"/>
        </w:rPr>
        <w:t xml:space="preserve"> da € </w:t>
      </w:r>
      <w:proofErr w:type="spellStart"/>
      <w:r w:rsidR="00417C70">
        <w:rPr>
          <w:b w:val="0"/>
        </w:rPr>
        <w:t>mgl</w:t>
      </w:r>
      <w:proofErr w:type="spellEnd"/>
      <w:r w:rsidR="00417C70">
        <w:rPr>
          <w:b w:val="0"/>
        </w:rPr>
        <w:t xml:space="preserve"> </w:t>
      </w:r>
      <w:r w:rsidR="00D07DCE">
        <w:rPr>
          <w:b w:val="0"/>
        </w:rPr>
        <w:t>10</w:t>
      </w:r>
      <w:r w:rsidR="00E63146">
        <w:rPr>
          <w:b w:val="0"/>
        </w:rPr>
        <w:t>.</w:t>
      </w:r>
      <w:r w:rsidR="00D07DCE">
        <w:rPr>
          <w:b w:val="0"/>
        </w:rPr>
        <w:t>900</w:t>
      </w:r>
      <w:r>
        <w:rPr>
          <w:b w:val="0"/>
        </w:rPr>
        <w:t xml:space="preserve"> per funzioni di Pronto Soccorso inseri</w:t>
      </w:r>
      <w:r w:rsidR="00E63146">
        <w:rPr>
          <w:b w:val="0"/>
        </w:rPr>
        <w:t xml:space="preserve">ti alla voce </w:t>
      </w:r>
      <w:r w:rsidR="00E63146">
        <w:rPr>
          <w:b w:val="0"/>
        </w:rPr>
        <w:lastRenderedPageBreak/>
        <w:t xml:space="preserve">AA0034, quale assegnazione </w:t>
      </w:r>
      <w:r w:rsidR="00D07DCE">
        <w:rPr>
          <w:b w:val="0"/>
        </w:rPr>
        <w:t>definitiva</w:t>
      </w:r>
      <w:r w:rsidR="00E63146">
        <w:rPr>
          <w:b w:val="0"/>
        </w:rPr>
        <w:t xml:space="preserve"> per l’anno 2020, </w:t>
      </w:r>
      <w:r w:rsidR="00D07DCE">
        <w:rPr>
          <w:b w:val="0"/>
        </w:rPr>
        <w:t xml:space="preserve">secondo le </w:t>
      </w:r>
      <w:r w:rsidR="00E63146">
        <w:rPr>
          <w:b w:val="0"/>
        </w:rPr>
        <w:t>indica</w:t>
      </w:r>
      <w:r w:rsidR="00D07DCE">
        <w:rPr>
          <w:b w:val="0"/>
        </w:rPr>
        <w:t>zioni</w:t>
      </w:r>
      <w:r w:rsidR="00E63146">
        <w:rPr>
          <w:b w:val="0"/>
        </w:rPr>
        <w:t xml:space="preserve"> </w:t>
      </w:r>
      <w:r w:rsidR="00D07DCE">
        <w:rPr>
          <w:b w:val="0"/>
        </w:rPr>
        <w:t xml:space="preserve">contenute </w:t>
      </w:r>
      <w:r w:rsidR="00E63146">
        <w:rPr>
          <w:b w:val="0"/>
        </w:rPr>
        <w:t xml:space="preserve">nella Nota assessoriale </w:t>
      </w:r>
      <w:proofErr w:type="spellStart"/>
      <w:r w:rsidR="00E63146">
        <w:rPr>
          <w:b w:val="0"/>
        </w:rPr>
        <w:t>prot</w:t>
      </w:r>
      <w:proofErr w:type="spellEnd"/>
      <w:r w:rsidR="00E63146">
        <w:rPr>
          <w:b w:val="0"/>
        </w:rPr>
        <w:t xml:space="preserve">. </w:t>
      </w:r>
      <w:r w:rsidR="00D07DCE">
        <w:rPr>
          <w:b w:val="0"/>
        </w:rPr>
        <w:t>7508/2022</w:t>
      </w:r>
      <w:r w:rsidR="00E63146">
        <w:rPr>
          <w:b w:val="0"/>
        </w:rPr>
        <w:t xml:space="preserve"> </w:t>
      </w:r>
      <w:r w:rsidR="00D07DCE">
        <w:rPr>
          <w:b w:val="0"/>
        </w:rPr>
        <w:t>citata</w:t>
      </w:r>
      <w:r w:rsidR="00E63146">
        <w:rPr>
          <w:b w:val="0"/>
        </w:rPr>
        <w:t xml:space="preserve"> e per € </w:t>
      </w:r>
      <w:proofErr w:type="spellStart"/>
      <w:r w:rsidR="00417C70">
        <w:rPr>
          <w:b w:val="0"/>
        </w:rPr>
        <w:t>mgl</w:t>
      </w:r>
      <w:proofErr w:type="spellEnd"/>
      <w:r w:rsidR="00417C70">
        <w:rPr>
          <w:b w:val="0"/>
        </w:rPr>
        <w:t xml:space="preserve"> </w:t>
      </w:r>
      <w:r w:rsidR="007D1330">
        <w:rPr>
          <w:b w:val="0"/>
        </w:rPr>
        <w:t>101</w:t>
      </w:r>
      <w:r w:rsidR="00417C70">
        <w:rPr>
          <w:b w:val="0"/>
        </w:rPr>
        <w:t>.</w:t>
      </w:r>
      <w:r w:rsidR="007D1330">
        <w:rPr>
          <w:b w:val="0"/>
        </w:rPr>
        <w:t>1</w:t>
      </w:r>
      <w:r w:rsidR="00417C70">
        <w:rPr>
          <w:b w:val="0"/>
        </w:rPr>
        <w:t>45</w:t>
      </w:r>
      <w:r>
        <w:rPr>
          <w:b w:val="0"/>
        </w:rPr>
        <w:t xml:space="preserve"> per funzioni</w:t>
      </w:r>
      <w:r w:rsidR="00E63146">
        <w:rPr>
          <w:b w:val="0"/>
        </w:rPr>
        <w:t xml:space="preserve"> </w:t>
      </w:r>
      <w:r>
        <w:rPr>
          <w:b w:val="0"/>
        </w:rPr>
        <w:t>-</w:t>
      </w:r>
      <w:r w:rsidR="00E63146">
        <w:rPr>
          <w:b w:val="0"/>
        </w:rPr>
        <w:t xml:space="preserve"> </w:t>
      </w:r>
      <w:r>
        <w:rPr>
          <w:b w:val="0"/>
        </w:rPr>
        <w:t xml:space="preserve">altro </w:t>
      </w:r>
      <w:r w:rsidR="00590B1A">
        <w:rPr>
          <w:b w:val="0"/>
        </w:rPr>
        <w:t xml:space="preserve">- </w:t>
      </w:r>
      <w:r>
        <w:rPr>
          <w:b w:val="0"/>
        </w:rPr>
        <w:t>alla voce AA0035,</w:t>
      </w:r>
      <w:r w:rsidR="00590B1A">
        <w:rPr>
          <w:b w:val="0"/>
        </w:rPr>
        <w:t xml:space="preserve"> quale finanziamento per funzioni massimo ammissibile, al netto delle funzioni di Pronto Soccorso;</w:t>
      </w:r>
    </w:p>
    <w:p w:rsidR="008D6F86" w:rsidRPr="008D2419" w:rsidRDefault="00782C27" w:rsidP="00FA15BB">
      <w:pPr>
        <w:ind w:firstLine="360"/>
        <w:rPr>
          <w:b w:val="0"/>
        </w:rPr>
      </w:pPr>
      <w:r>
        <w:rPr>
          <w:b w:val="0"/>
        </w:rPr>
        <w:t xml:space="preserve">Voce AA0040 “Contributo da Regione per quota FS vincolato” per € </w:t>
      </w:r>
      <w:proofErr w:type="spellStart"/>
      <w:r w:rsidR="0062044C">
        <w:rPr>
          <w:b w:val="0"/>
        </w:rPr>
        <w:t>mgl</w:t>
      </w:r>
      <w:proofErr w:type="spellEnd"/>
      <w:r w:rsidR="0062044C">
        <w:rPr>
          <w:b w:val="0"/>
        </w:rPr>
        <w:t xml:space="preserve"> </w:t>
      </w:r>
      <w:r w:rsidR="007D1330">
        <w:rPr>
          <w:b w:val="0"/>
        </w:rPr>
        <w:t>937</w:t>
      </w:r>
      <w:r w:rsidR="000A49A3">
        <w:rPr>
          <w:b w:val="0"/>
        </w:rPr>
        <w:t>, quale assegnazione provvisoria per l’anno 202</w:t>
      </w:r>
      <w:r w:rsidR="007D1330">
        <w:rPr>
          <w:b w:val="0"/>
        </w:rPr>
        <w:t>1</w:t>
      </w:r>
      <w:r w:rsidR="000A49A3">
        <w:rPr>
          <w:b w:val="0"/>
        </w:rPr>
        <w:t xml:space="preserve">, indicata nella scheda allegata alla Nota </w:t>
      </w:r>
      <w:proofErr w:type="spellStart"/>
      <w:r w:rsidR="000A49A3">
        <w:rPr>
          <w:b w:val="0"/>
        </w:rPr>
        <w:t>prot</w:t>
      </w:r>
      <w:proofErr w:type="spellEnd"/>
      <w:r w:rsidR="000A49A3">
        <w:rPr>
          <w:b w:val="0"/>
        </w:rPr>
        <w:t>. 3</w:t>
      </w:r>
      <w:r w:rsidR="007D1330">
        <w:rPr>
          <w:b w:val="0"/>
        </w:rPr>
        <w:t>33</w:t>
      </w:r>
      <w:r w:rsidR="000A49A3">
        <w:rPr>
          <w:b w:val="0"/>
        </w:rPr>
        <w:t>1</w:t>
      </w:r>
      <w:r w:rsidR="007D1330">
        <w:rPr>
          <w:b w:val="0"/>
        </w:rPr>
        <w:t>4</w:t>
      </w:r>
      <w:r w:rsidR="000A49A3">
        <w:rPr>
          <w:b w:val="0"/>
        </w:rPr>
        <w:t xml:space="preserve"> del 1</w:t>
      </w:r>
      <w:r w:rsidR="007D1330">
        <w:rPr>
          <w:b w:val="0"/>
        </w:rPr>
        <w:t>9</w:t>
      </w:r>
      <w:r w:rsidR="000A49A3">
        <w:rPr>
          <w:b w:val="0"/>
        </w:rPr>
        <w:t>/7/202</w:t>
      </w:r>
      <w:r w:rsidR="007D1330">
        <w:rPr>
          <w:b w:val="0"/>
        </w:rPr>
        <w:t>1</w:t>
      </w:r>
      <w:r w:rsidR="000A49A3">
        <w:rPr>
          <w:b w:val="0"/>
        </w:rPr>
        <w:t>.</w:t>
      </w:r>
      <w:r w:rsidR="008D6F86" w:rsidRPr="008D2419">
        <w:rPr>
          <w:b w:val="0"/>
        </w:rPr>
        <w:t xml:space="preserve"> </w:t>
      </w:r>
    </w:p>
    <w:p w:rsidR="006E7933" w:rsidRDefault="00E20998" w:rsidP="00417C70">
      <w:pPr>
        <w:ind w:firstLine="360"/>
        <w:rPr>
          <w:b w:val="0"/>
        </w:rPr>
      </w:pPr>
      <w:r>
        <w:rPr>
          <w:b w:val="0"/>
        </w:rPr>
        <w:t xml:space="preserve">Ai sensi e per gli effetti della Direttiva </w:t>
      </w:r>
      <w:proofErr w:type="spellStart"/>
      <w:r>
        <w:rPr>
          <w:b w:val="0"/>
        </w:rPr>
        <w:t>prot</w:t>
      </w:r>
      <w:proofErr w:type="spellEnd"/>
      <w:r>
        <w:rPr>
          <w:b w:val="0"/>
        </w:rPr>
        <w:t xml:space="preserve">. </w:t>
      </w:r>
      <w:r w:rsidR="00417C70">
        <w:rPr>
          <w:b w:val="0"/>
        </w:rPr>
        <w:t>7</w:t>
      </w:r>
      <w:r w:rsidR="007D1330">
        <w:rPr>
          <w:b w:val="0"/>
        </w:rPr>
        <w:t>508</w:t>
      </w:r>
      <w:r>
        <w:rPr>
          <w:b w:val="0"/>
        </w:rPr>
        <w:t xml:space="preserve">, citata, non è stato inserito il Fondo di sostegno attribuito in sede di </w:t>
      </w:r>
      <w:r w:rsidR="007D1330">
        <w:rPr>
          <w:b w:val="0"/>
        </w:rPr>
        <w:t xml:space="preserve">assegnazione definitiva </w:t>
      </w:r>
      <w:r>
        <w:rPr>
          <w:b w:val="0"/>
        </w:rPr>
        <w:t>20</w:t>
      </w:r>
      <w:r w:rsidR="007D1330">
        <w:rPr>
          <w:b w:val="0"/>
        </w:rPr>
        <w:t>20</w:t>
      </w:r>
      <w:r>
        <w:rPr>
          <w:b w:val="0"/>
        </w:rPr>
        <w:t>.</w:t>
      </w:r>
    </w:p>
    <w:p w:rsidR="003565FE" w:rsidRDefault="00982107" w:rsidP="00417C70">
      <w:pPr>
        <w:ind w:firstLine="360"/>
        <w:rPr>
          <w:b w:val="0"/>
        </w:rPr>
      </w:pPr>
      <w:r>
        <w:rPr>
          <w:b w:val="0"/>
        </w:rPr>
        <w:t>Riepilogando, i</w:t>
      </w:r>
      <w:r w:rsidR="00F5210D">
        <w:rPr>
          <w:b w:val="0"/>
        </w:rPr>
        <w:t xml:space="preserve">l valore </w:t>
      </w:r>
      <w:r>
        <w:rPr>
          <w:b w:val="0"/>
        </w:rPr>
        <w:t xml:space="preserve">esposto alla voce </w:t>
      </w:r>
      <w:r w:rsidRPr="00982107">
        <w:rPr>
          <w:b w:val="0"/>
          <w:i/>
        </w:rPr>
        <w:t>A</w:t>
      </w:r>
      <w:proofErr w:type="spellStart"/>
      <w:r w:rsidRPr="00982107">
        <w:rPr>
          <w:b w:val="0"/>
          <w:i/>
        </w:rPr>
        <w:t>.1.A</w:t>
      </w:r>
      <w:proofErr w:type="spellEnd"/>
      <w:r w:rsidRPr="00982107">
        <w:rPr>
          <w:b w:val="0"/>
          <w:i/>
        </w:rPr>
        <w:t xml:space="preserve">) Contributi da Regione per quota </w:t>
      </w:r>
      <w:proofErr w:type="spellStart"/>
      <w:r w:rsidRPr="00982107">
        <w:rPr>
          <w:b w:val="0"/>
          <w:i/>
        </w:rPr>
        <w:t>F.S.</w:t>
      </w:r>
      <w:proofErr w:type="spellEnd"/>
      <w:r w:rsidRPr="00982107">
        <w:rPr>
          <w:b w:val="0"/>
          <w:i/>
        </w:rPr>
        <w:t xml:space="preserve"> regionale</w:t>
      </w:r>
      <w:r>
        <w:rPr>
          <w:b w:val="0"/>
        </w:rPr>
        <w:t xml:space="preserve"> si differisce di € </w:t>
      </w:r>
      <w:proofErr w:type="spellStart"/>
      <w:r>
        <w:rPr>
          <w:b w:val="0"/>
        </w:rPr>
        <w:t>mgl</w:t>
      </w:r>
      <w:proofErr w:type="spellEnd"/>
      <w:r>
        <w:rPr>
          <w:b w:val="0"/>
        </w:rPr>
        <w:t xml:space="preserve"> -</w:t>
      </w:r>
      <w:r w:rsidR="00CC3DF0">
        <w:rPr>
          <w:b w:val="0"/>
        </w:rPr>
        <w:t>8</w:t>
      </w:r>
      <w:r>
        <w:rPr>
          <w:b w:val="0"/>
        </w:rPr>
        <w:t>.9</w:t>
      </w:r>
      <w:r w:rsidR="00CC3DF0">
        <w:rPr>
          <w:b w:val="0"/>
        </w:rPr>
        <w:t>57</w:t>
      </w:r>
      <w:r>
        <w:rPr>
          <w:b w:val="0"/>
        </w:rPr>
        <w:t xml:space="preserve"> rispetto al 4° trimestre 202</w:t>
      </w:r>
      <w:r w:rsidR="00CC3DF0">
        <w:rPr>
          <w:b w:val="0"/>
        </w:rPr>
        <w:t>1</w:t>
      </w:r>
      <w:r>
        <w:rPr>
          <w:b w:val="0"/>
        </w:rPr>
        <w:t xml:space="preserve"> </w:t>
      </w:r>
      <w:r w:rsidR="003565FE">
        <w:rPr>
          <w:b w:val="0"/>
        </w:rPr>
        <w:t>per i seguenti motivi:</w:t>
      </w:r>
    </w:p>
    <w:p w:rsidR="003565FE" w:rsidRDefault="00982107" w:rsidP="003565FE">
      <w:pPr>
        <w:pStyle w:val="Paragrafoelenco"/>
        <w:numPr>
          <w:ilvl w:val="0"/>
          <w:numId w:val="28"/>
        </w:numPr>
        <w:rPr>
          <w:b w:val="0"/>
        </w:rPr>
      </w:pPr>
      <w:r w:rsidRPr="003565FE">
        <w:rPr>
          <w:b w:val="0"/>
        </w:rPr>
        <w:t xml:space="preserve">riduzione </w:t>
      </w:r>
      <w:r w:rsidR="003565FE">
        <w:rPr>
          <w:b w:val="0"/>
        </w:rPr>
        <w:t>di</w:t>
      </w:r>
      <w:r w:rsidRPr="003565FE">
        <w:rPr>
          <w:b w:val="0"/>
        </w:rPr>
        <w:t xml:space="preserve"> € </w:t>
      </w:r>
      <w:proofErr w:type="spellStart"/>
      <w:r w:rsidRPr="003565FE">
        <w:rPr>
          <w:b w:val="0"/>
        </w:rPr>
        <w:t>mgl</w:t>
      </w:r>
      <w:proofErr w:type="spellEnd"/>
      <w:r w:rsidRPr="003565FE">
        <w:rPr>
          <w:b w:val="0"/>
        </w:rPr>
        <w:t xml:space="preserve"> 9.</w:t>
      </w:r>
      <w:r w:rsidR="00CC3DF0">
        <w:rPr>
          <w:b w:val="0"/>
        </w:rPr>
        <w:t>0</w:t>
      </w:r>
      <w:r w:rsidRPr="003565FE">
        <w:rPr>
          <w:b w:val="0"/>
        </w:rPr>
        <w:t>3</w:t>
      </w:r>
      <w:r w:rsidR="00CC3DF0">
        <w:rPr>
          <w:b w:val="0"/>
        </w:rPr>
        <w:t>0</w:t>
      </w:r>
      <w:r w:rsidR="003D4A95">
        <w:rPr>
          <w:b w:val="0"/>
        </w:rPr>
        <w:t xml:space="preserve"> dovuta</w:t>
      </w:r>
      <w:r w:rsidRPr="003565FE">
        <w:rPr>
          <w:b w:val="0"/>
        </w:rPr>
        <w:t xml:space="preserve"> </w:t>
      </w:r>
      <w:r w:rsidR="00524F92">
        <w:rPr>
          <w:b w:val="0"/>
        </w:rPr>
        <w:t xml:space="preserve">sia </w:t>
      </w:r>
      <w:r w:rsidRPr="003565FE">
        <w:rPr>
          <w:b w:val="0"/>
        </w:rPr>
        <w:t>ai decreti di finanziamento dei costi per il personale assunto per l’emergenza COVID anno 202</w:t>
      </w:r>
      <w:r w:rsidR="00CC3DF0">
        <w:rPr>
          <w:b w:val="0"/>
        </w:rPr>
        <w:t>1, non riproposti nell’anno 2022</w:t>
      </w:r>
      <w:r w:rsidRPr="003565FE">
        <w:rPr>
          <w:b w:val="0"/>
        </w:rPr>
        <w:t xml:space="preserve"> </w:t>
      </w:r>
      <w:r w:rsidR="00524F92">
        <w:rPr>
          <w:b w:val="0"/>
        </w:rPr>
        <w:t xml:space="preserve">(€ </w:t>
      </w:r>
      <w:proofErr w:type="spellStart"/>
      <w:r w:rsidR="00524F92">
        <w:rPr>
          <w:b w:val="0"/>
        </w:rPr>
        <w:t>mgl</w:t>
      </w:r>
      <w:proofErr w:type="spellEnd"/>
      <w:r w:rsidR="00524F92">
        <w:rPr>
          <w:b w:val="0"/>
        </w:rPr>
        <w:t xml:space="preserve"> 2.554) sia ai Rinnovi contrattuali anno 2021 non riproposti nel 2022 (€ </w:t>
      </w:r>
      <w:proofErr w:type="spellStart"/>
      <w:r w:rsidR="00524F92">
        <w:rPr>
          <w:b w:val="0"/>
        </w:rPr>
        <w:t>mgl</w:t>
      </w:r>
      <w:proofErr w:type="spellEnd"/>
      <w:r w:rsidR="00524F92">
        <w:rPr>
          <w:b w:val="0"/>
        </w:rPr>
        <w:t xml:space="preserve"> 6.476)</w:t>
      </w:r>
      <w:r w:rsidR="00524F92" w:rsidRPr="00524F92">
        <w:rPr>
          <w:b w:val="0"/>
        </w:rPr>
        <w:t xml:space="preserve"> </w:t>
      </w:r>
      <w:r w:rsidR="00524F92" w:rsidRPr="003565FE">
        <w:rPr>
          <w:b w:val="0"/>
        </w:rPr>
        <w:t xml:space="preserve">come indicato nella Direttiva </w:t>
      </w:r>
      <w:proofErr w:type="spellStart"/>
      <w:r w:rsidR="00524F92" w:rsidRPr="003565FE">
        <w:rPr>
          <w:b w:val="0"/>
        </w:rPr>
        <w:t>prot</w:t>
      </w:r>
      <w:proofErr w:type="spellEnd"/>
      <w:r w:rsidR="00524F92" w:rsidRPr="003565FE">
        <w:rPr>
          <w:b w:val="0"/>
        </w:rPr>
        <w:t xml:space="preserve">. </w:t>
      </w:r>
      <w:r w:rsidR="00524F92">
        <w:rPr>
          <w:b w:val="0"/>
        </w:rPr>
        <w:t>7508</w:t>
      </w:r>
      <w:r w:rsidR="00524F92" w:rsidRPr="003565FE">
        <w:rPr>
          <w:b w:val="0"/>
        </w:rPr>
        <w:t xml:space="preserve"> citata</w:t>
      </w:r>
      <w:r w:rsidR="00524F92">
        <w:rPr>
          <w:b w:val="0"/>
        </w:rPr>
        <w:t>;</w:t>
      </w:r>
    </w:p>
    <w:p w:rsidR="003565FE" w:rsidRDefault="00FD54E4" w:rsidP="003565FE">
      <w:pPr>
        <w:pStyle w:val="Paragrafoelenco"/>
        <w:numPr>
          <w:ilvl w:val="0"/>
          <w:numId w:val="28"/>
        </w:numPr>
        <w:rPr>
          <w:b w:val="0"/>
        </w:rPr>
      </w:pPr>
      <w:r>
        <w:rPr>
          <w:b w:val="0"/>
        </w:rPr>
        <w:t xml:space="preserve">riduzione di </w:t>
      </w:r>
      <w:r w:rsidR="003565FE">
        <w:rPr>
          <w:b w:val="0"/>
        </w:rPr>
        <w:t xml:space="preserve">€ </w:t>
      </w:r>
      <w:proofErr w:type="spellStart"/>
      <w:r w:rsidR="003565FE">
        <w:rPr>
          <w:b w:val="0"/>
        </w:rPr>
        <w:t>mgl</w:t>
      </w:r>
      <w:proofErr w:type="spellEnd"/>
      <w:r w:rsidR="003565FE">
        <w:rPr>
          <w:b w:val="0"/>
        </w:rPr>
        <w:t xml:space="preserve"> </w:t>
      </w:r>
      <w:r>
        <w:rPr>
          <w:b w:val="0"/>
        </w:rPr>
        <w:t>194</w:t>
      </w:r>
      <w:r w:rsidR="003565FE">
        <w:rPr>
          <w:b w:val="0"/>
        </w:rPr>
        <w:t xml:space="preserve"> per la esposizione del contributo vincolato in misura pari al dato provvisorio anno 202</w:t>
      </w:r>
      <w:r w:rsidR="00FE1525">
        <w:rPr>
          <w:b w:val="0"/>
        </w:rPr>
        <w:t>1</w:t>
      </w:r>
      <w:r w:rsidR="003565FE">
        <w:rPr>
          <w:b w:val="0"/>
        </w:rPr>
        <w:t>, anziché al dato contabilizzato nell</w:t>
      </w:r>
      <w:r w:rsidR="00FE1525">
        <w:rPr>
          <w:b w:val="0"/>
        </w:rPr>
        <w:t>o stesso anno</w:t>
      </w:r>
      <w:r w:rsidR="003565FE">
        <w:rPr>
          <w:b w:val="0"/>
        </w:rPr>
        <w:t>,</w:t>
      </w:r>
    </w:p>
    <w:p w:rsidR="00F5210D" w:rsidRPr="003565FE" w:rsidRDefault="00982107" w:rsidP="003565FE">
      <w:pPr>
        <w:pStyle w:val="Paragrafoelenco"/>
        <w:numPr>
          <w:ilvl w:val="0"/>
          <w:numId w:val="28"/>
        </w:numPr>
        <w:rPr>
          <w:b w:val="0"/>
        </w:rPr>
      </w:pPr>
      <w:r w:rsidRPr="003565FE">
        <w:rPr>
          <w:b w:val="0"/>
        </w:rPr>
        <w:t xml:space="preserve">incremento di € </w:t>
      </w:r>
      <w:proofErr w:type="spellStart"/>
      <w:r w:rsidRPr="003565FE">
        <w:rPr>
          <w:b w:val="0"/>
        </w:rPr>
        <w:t>mgl</w:t>
      </w:r>
      <w:proofErr w:type="spellEnd"/>
      <w:r w:rsidRPr="003565FE">
        <w:rPr>
          <w:b w:val="0"/>
        </w:rPr>
        <w:t xml:space="preserve"> </w:t>
      </w:r>
      <w:r w:rsidR="00FD54E4">
        <w:rPr>
          <w:b w:val="0"/>
        </w:rPr>
        <w:t>2</w:t>
      </w:r>
      <w:r w:rsidRPr="003565FE">
        <w:rPr>
          <w:b w:val="0"/>
        </w:rPr>
        <w:t xml:space="preserve">67 dovuto al finanziamento per funzioni massimo ammissibile correlato all’incremento ipotizzato della produzione sanitaria per l’anno in esame. </w:t>
      </w:r>
    </w:p>
    <w:p w:rsidR="00BC6824" w:rsidRPr="006E7933" w:rsidRDefault="00BC6824" w:rsidP="006E7933">
      <w:pPr>
        <w:ind w:left="360"/>
        <w:rPr>
          <w:b w:val="0"/>
        </w:rPr>
      </w:pPr>
      <w:r w:rsidRPr="006E7933">
        <w:rPr>
          <w:b w:val="0"/>
        </w:rPr>
        <w:t>Si dà ev</w:t>
      </w:r>
      <w:r w:rsidR="00C3580D" w:rsidRPr="006E7933">
        <w:rPr>
          <w:b w:val="0"/>
        </w:rPr>
        <w:t>idenza di quanto affermato nell</w:t>
      </w:r>
      <w:r w:rsidR="002F306A" w:rsidRPr="006E7933">
        <w:rPr>
          <w:b w:val="0"/>
        </w:rPr>
        <w:t>a</w:t>
      </w:r>
      <w:r w:rsidRPr="006E7933">
        <w:rPr>
          <w:b w:val="0"/>
        </w:rPr>
        <w:t xml:space="preserve"> tabell</w:t>
      </w:r>
      <w:r w:rsidR="002F306A" w:rsidRPr="006E7933">
        <w:rPr>
          <w:b w:val="0"/>
        </w:rPr>
        <w:t>a</w:t>
      </w:r>
      <w:r w:rsidRPr="006E7933">
        <w:rPr>
          <w:b w:val="0"/>
        </w:rPr>
        <w:t xml:space="preserve"> sottostant</w:t>
      </w:r>
      <w:r w:rsidR="002F306A" w:rsidRPr="006E7933">
        <w:rPr>
          <w:b w:val="0"/>
        </w:rPr>
        <w:t>e</w:t>
      </w:r>
      <w:r w:rsidRPr="006E7933">
        <w:rPr>
          <w:b w:val="0"/>
        </w:rPr>
        <w:t>.</w:t>
      </w:r>
    </w:p>
    <w:bookmarkStart w:id="1" w:name="_MON_1478941113"/>
    <w:bookmarkEnd w:id="1"/>
    <w:p w:rsidR="00F96BF7" w:rsidRDefault="00754FD1" w:rsidP="00417C70">
      <w:pPr>
        <w:rPr>
          <w:b w:val="0"/>
        </w:rPr>
      </w:pPr>
      <w:r w:rsidRPr="00456528">
        <w:object w:dxaOrig="9448" w:dyaOrig="6233">
          <v:shape id="_x0000_i1026" type="#_x0000_t75" style="width:457.05pt;height:301.15pt" o:ole="" o:bordertopcolor="this" o:borderleftcolor="this" o:borderbottomcolor="this" o:borderrightcolor="this" fillcolor="window">
            <v:imagedata r:id="rId11" o:title=""/>
            <w10:bordertop type="single" width="4"/>
            <w10:borderleft type="single" width="4"/>
            <w10:borderbottom type="single" width="4"/>
            <w10:borderright type="single" width="4"/>
          </v:shape>
          <o:OLEObject Type="Embed" ProgID="Excel.Sheet.8" ShapeID="_x0000_i1026" DrawAspect="Content" ObjectID="_1706526701" r:id="rId12"/>
        </w:object>
      </w:r>
    </w:p>
    <w:p w:rsidR="00207E46" w:rsidRDefault="00207E46" w:rsidP="00345EFE">
      <w:pPr>
        <w:rPr>
          <w:b w:val="0"/>
        </w:rPr>
      </w:pPr>
    </w:p>
    <w:p w:rsidR="00B3634C" w:rsidRDefault="00B3634C" w:rsidP="00EC7B43">
      <w:pPr>
        <w:rPr>
          <w:b w:val="0"/>
          <w:sz w:val="22"/>
          <w:szCs w:val="22"/>
        </w:rPr>
      </w:pPr>
      <w:r>
        <w:rPr>
          <w:b w:val="0"/>
          <w:sz w:val="22"/>
          <w:szCs w:val="22"/>
        </w:rPr>
        <w:t>La parte rimanente dei contributi in c/esercizio, A</w:t>
      </w:r>
      <w:proofErr w:type="spellStart"/>
      <w:r>
        <w:rPr>
          <w:b w:val="0"/>
          <w:sz w:val="22"/>
          <w:szCs w:val="22"/>
        </w:rPr>
        <w:t>.1.B</w:t>
      </w:r>
      <w:proofErr w:type="spellEnd"/>
      <w:r>
        <w:rPr>
          <w:b w:val="0"/>
          <w:sz w:val="22"/>
          <w:szCs w:val="22"/>
        </w:rPr>
        <w:t>, A</w:t>
      </w:r>
      <w:proofErr w:type="spellStart"/>
      <w:r>
        <w:rPr>
          <w:b w:val="0"/>
          <w:sz w:val="22"/>
          <w:szCs w:val="22"/>
        </w:rPr>
        <w:t>.1.C</w:t>
      </w:r>
      <w:proofErr w:type="spellEnd"/>
      <w:r>
        <w:rPr>
          <w:b w:val="0"/>
          <w:sz w:val="22"/>
          <w:szCs w:val="22"/>
        </w:rPr>
        <w:t>, A</w:t>
      </w:r>
      <w:proofErr w:type="spellStart"/>
      <w:r>
        <w:rPr>
          <w:b w:val="0"/>
          <w:sz w:val="22"/>
          <w:szCs w:val="22"/>
        </w:rPr>
        <w:t>.1.D</w:t>
      </w:r>
      <w:proofErr w:type="spellEnd"/>
      <w:r>
        <w:rPr>
          <w:b w:val="0"/>
          <w:sz w:val="22"/>
          <w:szCs w:val="22"/>
        </w:rPr>
        <w:t xml:space="preserve"> è </w:t>
      </w:r>
      <w:r w:rsidR="00EC7B43">
        <w:rPr>
          <w:b w:val="0"/>
          <w:sz w:val="22"/>
          <w:szCs w:val="22"/>
        </w:rPr>
        <w:t>confermativa de</w:t>
      </w:r>
      <w:r w:rsidR="003565FE">
        <w:rPr>
          <w:b w:val="0"/>
          <w:sz w:val="22"/>
          <w:szCs w:val="22"/>
        </w:rPr>
        <w:t>i dati esposti nel CE 4° trimestre 202</w:t>
      </w:r>
      <w:r w:rsidR="00754FD1">
        <w:rPr>
          <w:b w:val="0"/>
          <w:sz w:val="22"/>
          <w:szCs w:val="22"/>
        </w:rPr>
        <w:t>1</w:t>
      </w:r>
      <w:r w:rsidR="00EC7B43">
        <w:rPr>
          <w:b w:val="0"/>
          <w:sz w:val="22"/>
          <w:szCs w:val="22"/>
        </w:rPr>
        <w:t>, come si evidenzia nella sottostante tabella.</w:t>
      </w:r>
    </w:p>
    <w:bookmarkStart w:id="2" w:name="_MON_1478945599"/>
    <w:bookmarkEnd w:id="2"/>
    <w:p w:rsidR="00156CAB" w:rsidRDefault="00754FD1" w:rsidP="004813E0">
      <w:r w:rsidRPr="00456528">
        <w:object w:dxaOrig="10071" w:dyaOrig="5235">
          <v:shape id="_x0000_i1027" type="#_x0000_t75" style="width:478.95pt;height:248.55pt" o:ole="" o:bordertopcolor="this" o:borderleftcolor="this" o:borderbottomcolor="this" o:borderrightcolor="this" fillcolor="window">
            <v:imagedata r:id="rId13" o:title=""/>
            <w10:bordertop type="single" width="4"/>
            <w10:borderleft type="single" width="4"/>
            <w10:borderbottom type="single" width="4"/>
            <w10:borderright type="single" width="4"/>
          </v:shape>
          <o:OLEObject Type="Embed" ProgID="Excel.Sheet.8" ShapeID="_x0000_i1027" DrawAspect="Content" ObjectID="_1706526702" r:id="rId14"/>
        </w:object>
      </w:r>
    </w:p>
    <w:p w:rsidR="00AF3D55" w:rsidRDefault="00AF3D55" w:rsidP="00AF3D55">
      <w:pPr>
        <w:rPr>
          <w:b w:val="0"/>
        </w:rPr>
      </w:pPr>
    </w:p>
    <w:p w:rsidR="00A52764" w:rsidRDefault="00A52764" w:rsidP="00AF3D55">
      <w:pPr>
        <w:rPr>
          <w:sz w:val="22"/>
          <w:szCs w:val="22"/>
        </w:rPr>
      </w:pPr>
    </w:p>
    <w:p w:rsidR="00A52764" w:rsidRDefault="00A52764" w:rsidP="00AF3D55">
      <w:pPr>
        <w:rPr>
          <w:sz w:val="22"/>
          <w:szCs w:val="22"/>
        </w:rPr>
      </w:pPr>
    </w:p>
    <w:p w:rsidR="00A52764" w:rsidRDefault="00A52764" w:rsidP="00AF3D55">
      <w:pPr>
        <w:rPr>
          <w:sz w:val="22"/>
          <w:szCs w:val="22"/>
        </w:rPr>
      </w:pPr>
    </w:p>
    <w:p w:rsidR="00AF3D55" w:rsidRPr="00456528" w:rsidRDefault="00AF3D55" w:rsidP="00AF3D55">
      <w:pPr>
        <w:rPr>
          <w:sz w:val="22"/>
          <w:szCs w:val="22"/>
        </w:rPr>
      </w:pPr>
      <w:r w:rsidRPr="00456528">
        <w:rPr>
          <w:sz w:val="22"/>
          <w:szCs w:val="22"/>
        </w:rPr>
        <w:lastRenderedPageBreak/>
        <w:t xml:space="preserve">A.2) Rettifica contributi c/esercizio per destinazione ad investimenti </w:t>
      </w:r>
    </w:p>
    <w:p w:rsidR="00F363A6" w:rsidRDefault="00AF3D55" w:rsidP="00636846">
      <w:pPr>
        <w:ind w:firstLine="708"/>
        <w:rPr>
          <w:b w:val="0"/>
          <w:sz w:val="22"/>
          <w:szCs w:val="22"/>
        </w:rPr>
      </w:pPr>
      <w:r w:rsidRPr="007E3106">
        <w:rPr>
          <w:b w:val="0"/>
          <w:sz w:val="22"/>
          <w:szCs w:val="22"/>
        </w:rPr>
        <w:t>La voce</w:t>
      </w:r>
      <w:r w:rsidR="003D24E2">
        <w:rPr>
          <w:b w:val="0"/>
          <w:sz w:val="22"/>
          <w:szCs w:val="22"/>
        </w:rPr>
        <w:t xml:space="preserve"> è stata </w:t>
      </w:r>
      <w:r w:rsidRPr="0027380A">
        <w:rPr>
          <w:b w:val="0"/>
          <w:sz w:val="22"/>
          <w:szCs w:val="22"/>
        </w:rPr>
        <w:t xml:space="preserve">valorizzata </w:t>
      </w:r>
      <w:r w:rsidR="00153AC1">
        <w:rPr>
          <w:b w:val="0"/>
          <w:sz w:val="22"/>
          <w:szCs w:val="22"/>
        </w:rPr>
        <w:t xml:space="preserve">secondo le indicazioni contenute nella nota </w:t>
      </w:r>
      <w:proofErr w:type="spellStart"/>
      <w:r w:rsidR="00153AC1">
        <w:rPr>
          <w:b w:val="0"/>
          <w:sz w:val="22"/>
          <w:szCs w:val="22"/>
        </w:rPr>
        <w:t>prot</w:t>
      </w:r>
      <w:proofErr w:type="spellEnd"/>
      <w:r w:rsidR="00153AC1">
        <w:rPr>
          <w:b w:val="0"/>
          <w:sz w:val="22"/>
          <w:szCs w:val="22"/>
        </w:rPr>
        <w:t xml:space="preserve">. 7508/2022 al punto 13 e </w:t>
      </w:r>
      <w:r w:rsidR="00153AC1" w:rsidRPr="00FA15BB">
        <w:rPr>
          <w:b w:val="0"/>
          <w:sz w:val="22"/>
          <w:szCs w:val="22"/>
        </w:rPr>
        <w:t xml:space="preserve">contiene gli investimenti ritenuti urgenti ed indifferibili, pari ad € </w:t>
      </w:r>
      <w:proofErr w:type="spellStart"/>
      <w:r w:rsidR="00153AC1" w:rsidRPr="00FA15BB">
        <w:rPr>
          <w:b w:val="0"/>
          <w:sz w:val="22"/>
          <w:szCs w:val="22"/>
        </w:rPr>
        <w:t>mgl</w:t>
      </w:r>
      <w:proofErr w:type="spellEnd"/>
      <w:r w:rsidR="00153AC1" w:rsidRPr="00FA15BB">
        <w:rPr>
          <w:b w:val="0"/>
          <w:sz w:val="22"/>
          <w:szCs w:val="22"/>
        </w:rPr>
        <w:t xml:space="preserve"> </w:t>
      </w:r>
      <w:r w:rsidR="00FA15BB" w:rsidRPr="00FA15BB">
        <w:rPr>
          <w:b w:val="0"/>
          <w:sz w:val="22"/>
          <w:szCs w:val="22"/>
        </w:rPr>
        <w:t>7</w:t>
      </w:r>
      <w:r w:rsidR="00153AC1" w:rsidRPr="00FA15BB">
        <w:rPr>
          <w:b w:val="0"/>
          <w:sz w:val="22"/>
          <w:szCs w:val="22"/>
        </w:rPr>
        <w:t>.</w:t>
      </w:r>
      <w:r w:rsidR="00FA15BB" w:rsidRPr="00FA15BB">
        <w:rPr>
          <w:b w:val="0"/>
          <w:sz w:val="22"/>
          <w:szCs w:val="22"/>
        </w:rPr>
        <w:t>587</w:t>
      </w:r>
      <w:r w:rsidR="00153AC1" w:rsidRPr="00FA15BB">
        <w:rPr>
          <w:b w:val="0"/>
          <w:sz w:val="22"/>
          <w:szCs w:val="22"/>
        </w:rPr>
        <w:t>.</w:t>
      </w:r>
      <w:r w:rsidR="00FA15BB" w:rsidRPr="00FA15BB">
        <w:rPr>
          <w:b w:val="0"/>
          <w:sz w:val="22"/>
          <w:szCs w:val="22"/>
        </w:rPr>
        <w:t xml:space="preserve"> </w:t>
      </w:r>
      <w:r w:rsidR="00A52764" w:rsidRPr="00FA15BB">
        <w:rPr>
          <w:b w:val="0"/>
          <w:sz w:val="22"/>
          <w:szCs w:val="22"/>
        </w:rPr>
        <w:t xml:space="preserve">Per quanto riguarda la consistenza e la composizione degli </w:t>
      </w:r>
      <w:r w:rsidR="00FA15BB">
        <w:rPr>
          <w:b w:val="0"/>
          <w:sz w:val="22"/>
          <w:szCs w:val="22"/>
        </w:rPr>
        <w:t>stessi</w:t>
      </w:r>
      <w:r w:rsidR="00A52764" w:rsidRPr="00FA15BB">
        <w:rPr>
          <w:b w:val="0"/>
          <w:sz w:val="22"/>
          <w:szCs w:val="22"/>
        </w:rPr>
        <w:t>, si rinvia al</w:t>
      </w:r>
      <w:r w:rsidR="00FA15BB" w:rsidRPr="00FA15BB">
        <w:rPr>
          <w:b w:val="0"/>
          <w:sz w:val="22"/>
          <w:szCs w:val="22"/>
        </w:rPr>
        <w:t xml:space="preserve"> dettaglio informativo contenuto all’interno del file “prospetti di verifica</w:t>
      </w:r>
      <w:r w:rsidR="00FA15BB">
        <w:rPr>
          <w:b w:val="0"/>
          <w:sz w:val="22"/>
          <w:szCs w:val="22"/>
        </w:rPr>
        <w:t>”</w:t>
      </w:r>
      <w:r w:rsidR="00F363A6">
        <w:rPr>
          <w:b w:val="0"/>
          <w:sz w:val="22"/>
          <w:szCs w:val="22"/>
        </w:rPr>
        <w:t xml:space="preserve">, con l’evidenza che il totale è composto da € </w:t>
      </w:r>
      <w:proofErr w:type="spellStart"/>
      <w:r w:rsidR="00F363A6">
        <w:rPr>
          <w:b w:val="0"/>
          <w:sz w:val="22"/>
          <w:szCs w:val="22"/>
        </w:rPr>
        <w:t>mgl</w:t>
      </w:r>
      <w:proofErr w:type="spellEnd"/>
      <w:r w:rsidR="00F363A6">
        <w:rPr>
          <w:b w:val="0"/>
          <w:sz w:val="22"/>
          <w:szCs w:val="22"/>
        </w:rPr>
        <w:t xml:space="preserve"> 3.322 da Beni strumentali e da € </w:t>
      </w:r>
      <w:proofErr w:type="spellStart"/>
      <w:r w:rsidR="00F363A6">
        <w:rPr>
          <w:b w:val="0"/>
          <w:sz w:val="22"/>
          <w:szCs w:val="22"/>
        </w:rPr>
        <w:t>mgl</w:t>
      </w:r>
      <w:proofErr w:type="spellEnd"/>
      <w:r w:rsidR="00F363A6">
        <w:rPr>
          <w:b w:val="0"/>
          <w:sz w:val="22"/>
          <w:szCs w:val="22"/>
        </w:rPr>
        <w:t xml:space="preserve"> 4.265 da Lavori.</w:t>
      </w:r>
    </w:p>
    <w:p w:rsidR="00A52764" w:rsidRDefault="00FA15BB" w:rsidP="00636846">
      <w:pPr>
        <w:ind w:firstLine="708"/>
        <w:rPr>
          <w:b w:val="0"/>
          <w:sz w:val="22"/>
          <w:szCs w:val="22"/>
        </w:rPr>
      </w:pPr>
      <w:r w:rsidRPr="00FA15BB">
        <w:rPr>
          <w:b w:val="0"/>
          <w:sz w:val="22"/>
          <w:szCs w:val="22"/>
        </w:rPr>
        <w:t xml:space="preserve">Si comunica che questa Azienda ha provveduto ad aggiornare il </w:t>
      </w:r>
      <w:r w:rsidR="00A52764" w:rsidRPr="00FA15BB">
        <w:rPr>
          <w:b w:val="0"/>
          <w:sz w:val="22"/>
          <w:szCs w:val="22"/>
        </w:rPr>
        <w:t>“</w:t>
      </w:r>
      <w:r w:rsidR="0014722A" w:rsidRPr="00FA15BB">
        <w:rPr>
          <w:b w:val="0"/>
          <w:sz w:val="22"/>
          <w:szCs w:val="22"/>
        </w:rPr>
        <w:t xml:space="preserve">Piano </w:t>
      </w:r>
      <w:r w:rsidR="00A52764" w:rsidRPr="00FA15BB">
        <w:rPr>
          <w:b w:val="0"/>
          <w:sz w:val="22"/>
          <w:szCs w:val="22"/>
        </w:rPr>
        <w:t xml:space="preserve">triennale </w:t>
      </w:r>
      <w:r w:rsidR="0014722A" w:rsidRPr="00FA15BB">
        <w:rPr>
          <w:b w:val="0"/>
          <w:sz w:val="22"/>
          <w:szCs w:val="22"/>
        </w:rPr>
        <w:t>degli Investimenti</w:t>
      </w:r>
      <w:r w:rsidR="00D14453" w:rsidRPr="00FA15BB">
        <w:rPr>
          <w:b w:val="0"/>
          <w:sz w:val="22"/>
          <w:szCs w:val="22"/>
        </w:rPr>
        <w:t xml:space="preserve"> 202</w:t>
      </w:r>
      <w:r w:rsidR="00C20D72" w:rsidRPr="00FA15BB">
        <w:rPr>
          <w:b w:val="0"/>
          <w:sz w:val="22"/>
          <w:szCs w:val="22"/>
        </w:rPr>
        <w:t>2</w:t>
      </w:r>
      <w:r w:rsidR="00D14453" w:rsidRPr="00FA15BB">
        <w:rPr>
          <w:b w:val="0"/>
          <w:sz w:val="22"/>
          <w:szCs w:val="22"/>
        </w:rPr>
        <w:t>-202</w:t>
      </w:r>
      <w:r w:rsidR="00C20D72" w:rsidRPr="00FA15BB">
        <w:rPr>
          <w:b w:val="0"/>
          <w:sz w:val="22"/>
          <w:szCs w:val="22"/>
        </w:rPr>
        <w:t>4”</w:t>
      </w:r>
      <w:r w:rsidR="00391B96">
        <w:rPr>
          <w:b w:val="0"/>
          <w:sz w:val="22"/>
          <w:szCs w:val="22"/>
        </w:rPr>
        <w:t xml:space="preserve"> che è stato</w:t>
      </w:r>
      <w:r w:rsidR="00C20D72" w:rsidRPr="00FA15BB">
        <w:rPr>
          <w:b w:val="0"/>
          <w:sz w:val="22"/>
          <w:szCs w:val="22"/>
        </w:rPr>
        <w:t xml:space="preserve"> adottato con Deliberazione n. 342 del 10/2/2022</w:t>
      </w:r>
      <w:r w:rsidR="00D14453" w:rsidRPr="00FA15BB">
        <w:rPr>
          <w:b w:val="0"/>
          <w:sz w:val="22"/>
          <w:szCs w:val="22"/>
        </w:rPr>
        <w:t>.</w:t>
      </w:r>
    </w:p>
    <w:bookmarkStart w:id="3" w:name="_MON_1575446777"/>
    <w:bookmarkEnd w:id="3"/>
    <w:p w:rsidR="00AF3D55" w:rsidRDefault="00FA15BB" w:rsidP="00AF3D55">
      <w:r w:rsidRPr="00456528">
        <w:object w:dxaOrig="9848" w:dyaOrig="2671">
          <v:shape id="_x0000_i1028" type="#_x0000_t75" style="width:468.95pt;height:127.1pt" o:ole="" o:bordertopcolor="this" o:borderleftcolor="this" o:borderbottomcolor="this" o:borderrightcolor="this" fillcolor="window">
            <v:imagedata r:id="rId15" o:title=""/>
            <w10:bordertop type="single" width="4"/>
            <w10:borderleft type="single" width="4"/>
            <w10:borderbottom type="single" width="4"/>
            <w10:borderright type="single" width="4"/>
          </v:shape>
          <o:OLEObject Type="Embed" ProgID="Excel.Sheet.8" ShapeID="_x0000_i1028" DrawAspect="Content" ObjectID="_1706526703" r:id="rId16"/>
        </w:object>
      </w:r>
    </w:p>
    <w:p w:rsidR="00904ECB" w:rsidRDefault="00904ECB" w:rsidP="00AF3D55"/>
    <w:p w:rsidR="002C6F20" w:rsidRDefault="00214EC7" w:rsidP="00EE76C2">
      <w:pPr>
        <w:rPr>
          <w:sz w:val="22"/>
          <w:szCs w:val="22"/>
        </w:rPr>
      </w:pPr>
      <w:r w:rsidRPr="00AA14F4">
        <w:rPr>
          <w:sz w:val="22"/>
          <w:szCs w:val="22"/>
        </w:rPr>
        <w:t xml:space="preserve">A.3) </w:t>
      </w:r>
      <w:r w:rsidR="002C6F20" w:rsidRPr="00AA14F4">
        <w:rPr>
          <w:sz w:val="22"/>
          <w:szCs w:val="22"/>
        </w:rPr>
        <w:t>Utilizzo fondi</w:t>
      </w:r>
      <w:r w:rsidR="002C6F20" w:rsidRPr="00CC70D7">
        <w:rPr>
          <w:sz w:val="22"/>
          <w:szCs w:val="22"/>
        </w:rPr>
        <w:t xml:space="preserve"> per quote inutilizzate contributi vincolati di esercizi precedenti</w:t>
      </w:r>
    </w:p>
    <w:p w:rsidR="00E05664" w:rsidRDefault="0014722A" w:rsidP="00207E46">
      <w:pPr>
        <w:ind w:firstLine="708"/>
        <w:rPr>
          <w:b w:val="0"/>
          <w:sz w:val="22"/>
          <w:szCs w:val="22"/>
        </w:rPr>
      </w:pPr>
      <w:r>
        <w:rPr>
          <w:b w:val="0"/>
          <w:sz w:val="22"/>
          <w:szCs w:val="22"/>
        </w:rPr>
        <w:t xml:space="preserve">La voce si presenta </w:t>
      </w:r>
      <w:r w:rsidR="00391B96">
        <w:rPr>
          <w:b w:val="0"/>
          <w:sz w:val="22"/>
          <w:szCs w:val="22"/>
        </w:rPr>
        <w:t xml:space="preserve">confermativa dei valori registrati al 4° trimestre 2021, ad eccezione della voce AA0271, </w:t>
      </w:r>
      <w:r w:rsidR="00F41307">
        <w:rPr>
          <w:b w:val="0"/>
          <w:sz w:val="22"/>
          <w:szCs w:val="22"/>
        </w:rPr>
        <w:t xml:space="preserve">in riduzione di € </w:t>
      </w:r>
      <w:proofErr w:type="spellStart"/>
      <w:r w:rsidR="00F41307">
        <w:rPr>
          <w:b w:val="0"/>
          <w:sz w:val="22"/>
          <w:szCs w:val="22"/>
        </w:rPr>
        <w:t>mgl</w:t>
      </w:r>
      <w:proofErr w:type="spellEnd"/>
      <w:r w:rsidR="00391B96">
        <w:rPr>
          <w:b w:val="0"/>
          <w:sz w:val="22"/>
          <w:szCs w:val="22"/>
        </w:rPr>
        <w:t xml:space="preserve"> 1.516, importo</w:t>
      </w:r>
      <w:r w:rsidR="00E05664">
        <w:rPr>
          <w:b w:val="0"/>
          <w:sz w:val="22"/>
          <w:szCs w:val="22"/>
        </w:rPr>
        <w:t xml:space="preserve"> </w:t>
      </w:r>
      <w:r w:rsidR="00391B96">
        <w:rPr>
          <w:b w:val="0"/>
          <w:sz w:val="22"/>
          <w:szCs w:val="22"/>
        </w:rPr>
        <w:t xml:space="preserve">che </w:t>
      </w:r>
      <w:r w:rsidR="00E05664">
        <w:rPr>
          <w:b w:val="0"/>
          <w:sz w:val="22"/>
          <w:szCs w:val="22"/>
        </w:rPr>
        <w:t xml:space="preserve"> corrisponde ai contributi per COVID assegnati nel 2020 ed interamente utilizzati nel 2021. </w:t>
      </w:r>
    </w:p>
    <w:p w:rsidR="00C65FCC" w:rsidRDefault="00E05664" w:rsidP="00E05664">
      <w:pPr>
        <w:rPr>
          <w:b w:val="0"/>
          <w:sz w:val="22"/>
          <w:szCs w:val="22"/>
        </w:rPr>
      </w:pPr>
      <w:r>
        <w:rPr>
          <w:b w:val="0"/>
          <w:sz w:val="22"/>
          <w:szCs w:val="22"/>
        </w:rPr>
        <w:t>S</w:t>
      </w:r>
      <w:r w:rsidR="0014722A">
        <w:rPr>
          <w:b w:val="0"/>
          <w:sz w:val="22"/>
          <w:szCs w:val="22"/>
        </w:rPr>
        <w:t xml:space="preserve">i </w:t>
      </w:r>
      <w:r>
        <w:rPr>
          <w:b w:val="0"/>
          <w:sz w:val="22"/>
          <w:szCs w:val="22"/>
        </w:rPr>
        <w:t xml:space="preserve">dà </w:t>
      </w:r>
      <w:r w:rsidR="0014722A">
        <w:rPr>
          <w:b w:val="0"/>
          <w:sz w:val="22"/>
          <w:szCs w:val="22"/>
        </w:rPr>
        <w:t xml:space="preserve">evidenzia nella sottostante </w:t>
      </w:r>
      <w:r w:rsidR="00E127BA">
        <w:rPr>
          <w:b w:val="0"/>
          <w:sz w:val="22"/>
          <w:szCs w:val="22"/>
        </w:rPr>
        <w:t>tabella</w:t>
      </w:r>
    </w:p>
    <w:bookmarkStart w:id="4" w:name="_MON_1478948804"/>
    <w:bookmarkEnd w:id="4"/>
    <w:p w:rsidR="0070259E" w:rsidRDefault="00F41307" w:rsidP="00EE76C2">
      <w:pPr>
        <w:rPr>
          <w:b w:val="0"/>
          <w:sz w:val="22"/>
          <w:szCs w:val="22"/>
        </w:rPr>
      </w:pPr>
      <w:r w:rsidRPr="00456528">
        <w:object w:dxaOrig="9768" w:dyaOrig="5763">
          <v:shape id="_x0000_i1029" type="#_x0000_t75" style="width:465.2pt;height:275.5pt" o:ole="" o:bordertopcolor="this" o:borderleftcolor="this" o:borderbottomcolor="this" o:borderrightcolor="this" fillcolor="window">
            <v:imagedata r:id="rId17" o:title=""/>
            <w10:bordertop type="single" width="4"/>
            <w10:borderleft type="single" width="4"/>
            <w10:borderbottom type="single" width="4"/>
            <w10:borderright type="single" width="4"/>
          </v:shape>
          <o:OLEObject Type="Embed" ProgID="Excel.Sheet.8" ShapeID="_x0000_i1029" DrawAspect="Content" ObjectID="_1706526704" r:id="rId18"/>
        </w:object>
      </w:r>
    </w:p>
    <w:p w:rsidR="00FF1CBF" w:rsidRDefault="00FF1CBF" w:rsidP="00022B11">
      <w:pPr>
        <w:rPr>
          <w:sz w:val="22"/>
          <w:szCs w:val="22"/>
        </w:rPr>
      </w:pPr>
    </w:p>
    <w:p w:rsidR="00857B80" w:rsidRPr="00456528" w:rsidRDefault="00022B11" w:rsidP="00022B11">
      <w:pPr>
        <w:rPr>
          <w:sz w:val="22"/>
          <w:szCs w:val="22"/>
        </w:rPr>
      </w:pPr>
      <w:r w:rsidRPr="00CC70D7">
        <w:rPr>
          <w:sz w:val="22"/>
          <w:szCs w:val="22"/>
        </w:rPr>
        <w:lastRenderedPageBreak/>
        <w:t xml:space="preserve">A.4) </w:t>
      </w:r>
      <w:r w:rsidR="00857B80" w:rsidRPr="00CC70D7">
        <w:rPr>
          <w:sz w:val="22"/>
          <w:szCs w:val="22"/>
        </w:rPr>
        <w:t>Ricavi per prestazioni sanitarie e sociosanitarie a rilevanza sanitaria</w:t>
      </w:r>
      <w:r w:rsidR="00857B80" w:rsidRPr="00456528">
        <w:rPr>
          <w:sz w:val="22"/>
          <w:szCs w:val="22"/>
        </w:rPr>
        <w:t xml:space="preserve"> </w:t>
      </w:r>
    </w:p>
    <w:p w:rsidR="00B9783E" w:rsidRDefault="00012EF7" w:rsidP="00925E1A">
      <w:pPr>
        <w:ind w:firstLine="708"/>
        <w:rPr>
          <w:b w:val="0"/>
          <w:sz w:val="22"/>
          <w:szCs w:val="22"/>
        </w:rPr>
      </w:pPr>
      <w:r>
        <w:rPr>
          <w:b w:val="0"/>
          <w:sz w:val="22"/>
          <w:szCs w:val="22"/>
        </w:rPr>
        <w:t>I</w:t>
      </w:r>
      <w:r w:rsidR="008753A9">
        <w:rPr>
          <w:b w:val="0"/>
          <w:sz w:val="22"/>
          <w:szCs w:val="22"/>
        </w:rPr>
        <w:t>n ques</w:t>
      </w:r>
      <w:r w:rsidR="007D2445">
        <w:rPr>
          <w:b w:val="0"/>
          <w:sz w:val="22"/>
          <w:szCs w:val="22"/>
        </w:rPr>
        <w:t>to aggregato di costo sono stati</w:t>
      </w:r>
      <w:r w:rsidR="008753A9">
        <w:rPr>
          <w:b w:val="0"/>
          <w:sz w:val="22"/>
          <w:szCs w:val="22"/>
        </w:rPr>
        <w:t xml:space="preserve"> inseriti i </w:t>
      </w:r>
      <w:r w:rsidR="00B9783E">
        <w:rPr>
          <w:b w:val="0"/>
          <w:sz w:val="22"/>
          <w:szCs w:val="22"/>
        </w:rPr>
        <w:t xml:space="preserve">seguenti </w:t>
      </w:r>
      <w:r w:rsidR="008753A9">
        <w:rPr>
          <w:b w:val="0"/>
          <w:sz w:val="22"/>
          <w:szCs w:val="22"/>
        </w:rPr>
        <w:t>valori a ricavo</w:t>
      </w:r>
      <w:r w:rsidR="00E453F1">
        <w:rPr>
          <w:b w:val="0"/>
          <w:sz w:val="22"/>
          <w:szCs w:val="22"/>
        </w:rPr>
        <w:t>, relativamente alla produzione sanitaria</w:t>
      </w:r>
      <w:r w:rsidR="008F2E8C">
        <w:rPr>
          <w:b w:val="0"/>
          <w:sz w:val="22"/>
          <w:szCs w:val="22"/>
        </w:rPr>
        <w:t xml:space="preserve"> stimata per l’anno 2022</w:t>
      </w:r>
      <w:r w:rsidR="00005376">
        <w:rPr>
          <w:b w:val="0"/>
          <w:sz w:val="22"/>
          <w:szCs w:val="22"/>
        </w:rPr>
        <w:t>.</w:t>
      </w:r>
    </w:p>
    <w:p w:rsidR="00005376" w:rsidRDefault="00005376" w:rsidP="00005376">
      <w:pPr>
        <w:ind w:firstLine="360"/>
        <w:rPr>
          <w:b w:val="0"/>
          <w:sz w:val="22"/>
          <w:szCs w:val="22"/>
        </w:rPr>
      </w:pPr>
      <w:r>
        <w:rPr>
          <w:b w:val="0"/>
          <w:sz w:val="22"/>
          <w:szCs w:val="22"/>
        </w:rPr>
        <w:t xml:space="preserve">Nella tabella sottostante sono dettagliati per flusso i dati stimati relativi alla produzione sanitaria </w:t>
      </w:r>
      <w:proofErr w:type="spellStart"/>
      <w:r>
        <w:rPr>
          <w:b w:val="0"/>
          <w:sz w:val="22"/>
          <w:szCs w:val="22"/>
        </w:rPr>
        <w:t>intraregione</w:t>
      </w:r>
      <w:proofErr w:type="spellEnd"/>
      <w:r>
        <w:rPr>
          <w:b w:val="0"/>
          <w:sz w:val="22"/>
          <w:szCs w:val="22"/>
        </w:rPr>
        <w:t>.</w:t>
      </w:r>
    </w:p>
    <w:bookmarkStart w:id="5" w:name="_MON_1478949343"/>
    <w:bookmarkEnd w:id="5"/>
    <w:p w:rsidR="00005376" w:rsidRDefault="005C1817" w:rsidP="00005376">
      <w:pPr>
        <w:rPr>
          <w:b w:val="0"/>
          <w:sz w:val="22"/>
          <w:szCs w:val="22"/>
        </w:rPr>
      </w:pPr>
      <w:r w:rsidRPr="00456528">
        <w:object w:dxaOrig="9770" w:dyaOrig="3198">
          <v:shape id="_x0000_i1030" type="#_x0000_t75" style="width:465.2pt;height:152.15pt" o:ole="" o:bordertopcolor="this" o:borderleftcolor="this" o:borderbottomcolor="this" o:borderrightcolor="this" fillcolor="window">
            <v:imagedata r:id="rId19" o:title=""/>
            <w10:bordertop type="single" width="4"/>
            <w10:borderleft type="single" width="4"/>
            <w10:borderbottom type="single" width="4"/>
            <w10:borderright type="single" width="4"/>
          </v:shape>
          <o:OLEObject Type="Embed" ProgID="Excel.Sheet.8" ShapeID="_x0000_i1030" DrawAspect="Content" ObjectID="_1706526705" r:id="rId20"/>
        </w:object>
      </w:r>
    </w:p>
    <w:p w:rsidR="00005376" w:rsidRDefault="00005376" w:rsidP="00005376">
      <w:pPr>
        <w:rPr>
          <w:b w:val="0"/>
          <w:sz w:val="22"/>
          <w:szCs w:val="22"/>
        </w:rPr>
      </w:pPr>
      <w:r>
        <w:rPr>
          <w:b w:val="0"/>
          <w:sz w:val="22"/>
          <w:szCs w:val="22"/>
        </w:rPr>
        <w:t xml:space="preserve">Il fatturato </w:t>
      </w:r>
      <w:r w:rsidRPr="009B06D9">
        <w:rPr>
          <w:b w:val="0"/>
          <w:sz w:val="22"/>
          <w:szCs w:val="22"/>
        </w:rPr>
        <w:t xml:space="preserve">per ricoveri ordinari </w:t>
      </w:r>
      <w:r>
        <w:rPr>
          <w:b w:val="0"/>
          <w:sz w:val="22"/>
          <w:szCs w:val="22"/>
        </w:rPr>
        <w:t>si presenta i</w:t>
      </w:r>
      <w:r w:rsidRPr="009B06D9">
        <w:rPr>
          <w:b w:val="0"/>
          <w:sz w:val="22"/>
          <w:szCs w:val="22"/>
        </w:rPr>
        <w:t xml:space="preserve">n riduzione </w:t>
      </w:r>
      <w:r>
        <w:rPr>
          <w:b w:val="0"/>
          <w:sz w:val="22"/>
          <w:szCs w:val="22"/>
        </w:rPr>
        <w:t>per la componente ricoveri COVID</w:t>
      </w:r>
      <w:r w:rsidRPr="009B06D9">
        <w:rPr>
          <w:b w:val="0"/>
          <w:sz w:val="22"/>
          <w:szCs w:val="22"/>
        </w:rPr>
        <w:t xml:space="preserve"> con </w:t>
      </w:r>
      <w:r>
        <w:rPr>
          <w:b w:val="0"/>
          <w:sz w:val="22"/>
          <w:szCs w:val="22"/>
        </w:rPr>
        <w:t xml:space="preserve">una </w:t>
      </w:r>
      <w:r w:rsidRPr="009B06D9">
        <w:rPr>
          <w:b w:val="0"/>
          <w:sz w:val="22"/>
          <w:szCs w:val="22"/>
        </w:rPr>
        <w:t xml:space="preserve">stima </w:t>
      </w:r>
      <w:r>
        <w:rPr>
          <w:b w:val="0"/>
          <w:sz w:val="22"/>
          <w:szCs w:val="22"/>
        </w:rPr>
        <w:t>prudenziale al ribasso.</w:t>
      </w:r>
      <w:r w:rsidRPr="009B06D9">
        <w:rPr>
          <w:b w:val="0"/>
          <w:sz w:val="22"/>
          <w:szCs w:val="22"/>
        </w:rPr>
        <w:t xml:space="preserve"> </w:t>
      </w:r>
    </w:p>
    <w:p w:rsidR="00005376" w:rsidRDefault="00005376" w:rsidP="00005376">
      <w:pPr>
        <w:rPr>
          <w:b w:val="0"/>
          <w:sz w:val="22"/>
          <w:szCs w:val="22"/>
        </w:rPr>
      </w:pPr>
      <w:r w:rsidRPr="00005376">
        <w:rPr>
          <w:b w:val="0"/>
          <w:sz w:val="22"/>
          <w:szCs w:val="22"/>
        </w:rPr>
        <w:t>La quota di incremento del flusso C di Pronto Soccorso è dovuto all'apertura del nuovo Pronto Soccorso del P.O. San Marco.</w:t>
      </w:r>
    </w:p>
    <w:p w:rsidR="004F5DE5" w:rsidRDefault="004F5DE5" w:rsidP="004F5DE5">
      <w:pPr>
        <w:ind w:firstLine="360"/>
        <w:rPr>
          <w:b w:val="0"/>
          <w:sz w:val="22"/>
          <w:szCs w:val="22"/>
        </w:rPr>
      </w:pPr>
      <w:r>
        <w:rPr>
          <w:b w:val="0"/>
          <w:sz w:val="22"/>
          <w:szCs w:val="22"/>
        </w:rPr>
        <w:t>Nella tabella sottostante sono dettagliati per flusso i dati stimati relativi alla produzione sanitaria extraregione, che si presenta in lieve incremento rispetto ai dati del 4° trimestre 2021.</w:t>
      </w:r>
    </w:p>
    <w:bookmarkStart w:id="6" w:name="_MON_1706191726"/>
    <w:bookmarkEnd w:id="6"/>
    <w:p w:rsidR="004F5DE5" w:rsidRDefault="004F5DE5" w:rsidP="00005376">
      <w:pPr>
        <w:rPr>
          <w:b w:val="0"/>
          <w:sz w:val="22"/>
          <w:szCs w:val="22"/>
        </w:rPr>
      </w:pPr>
      <w:r w:rsidRPr="00456528">
        <w:object w:dxaOrig="9674" w:dyaOrig="3227">
          <v:shape id="_x0000_i1031" type="#_x0000_t75" style="width:460.15pt;height:153.4pt" o:ole="" o:bordertopcolor="this" o:borderleftcolor="this" o:borderbottomcolor="this" o:borderrightcolor="this" fillcolor="window">
            <v:imagedata r:id="rId21" o:title=""/>
            <w10:bordertop type="single" width="4"/>
            <w10:borderleft type="single" width="4"/>
            <w10:borderbottom type="single" width="4"/>
            <w10:borderright type="single" width="4"/>
          </v:shape>
          <o:OLEObject Type="Embed" ProgID="Excel.Sheet.8" ShapeID="_x0000_i1031" DrawAspect="Content" ObjectID="_1706526706" r:id="rId22"/>
        </w:object>
      </w:r>
    </w:p>
    <w:p w:rsidR="00766526" w:rsidRDefault="00766526" w:rsidP="00766526">
      <w:pPr>
        <w:rPr>
          <w:b w:val="0"/>
          <w:sz w:val="22"/>
          <w:szCs w:val="22"/>
        </w:rPr>
      </w:pPr>
    </w:p>
    <w:p w:rsidR="00766526" w:rsidRDefault="00382CE1" w:rsidP="005C1817">
      <w:pPr>
        <w:rPr>
          <w:b w:val="0"/>
          <w:sz w:val="22"/>
          <w:szCs w:val="22"/>
        </w:rPr>
      </w:pPr>
      <w:r>
        <w:rPr>
          <w:b w:val="0"/>
          <w:sz w:val="22"/>
          <w:szCs w:val="22"/>
        </w:rPr>
        <w:t xml:space="preserve">Complessivamente, </w:t>
      </w:r>
      <w:r w:rsidRPr="00AB3A28">
        <w:rPr>
          <w:b w:val="0"/>
          <w:sz w:val="22"/>
          <w:szCs w:val="22"/>
        </w:rPr>
        <w:t>la composizione della voce A.4 è dettagliata</w:t>
      </w:r>
      <w:r>
        <w:rPr>
          <w:b w:val="0"/>
          <w:sz w:val="22"/>
          <w:szCs w:val="22"/>
        </w:rPr>
        <w:t xml:space="preserve"> nel prospetto sottostante:</w:t>
      </w:r>
      <w:bookmarkStart w:id="7" w:name="_GoBack"/>
      <w:bookmarkEnd w:id="7"/>
    </w:p>
    <w:bookmarkStart w:id="8" w:name="_MON_1478950167"/>
    <w:bookmarkEnd w:id="8"/>
    <w:p w:rsidR="00382CE1" w:rsidRDefault="00552C44" w:rsidP="00382CE1">
      <w:pPr>
        <w:rPr>
          <w:b w:val="0"/>
          <w:sz w:val="22"/>
          <w:szCs w:val="22"/>
        </w:rPr>
      </w:pPr>
      <w:r w:rsidRPr="00456528">
        <w:object w:dxaOrig="9705" w:dyaOrig="8530">
          <v:shape id="_x0000_i1032" type="#_x0000_t75" style="width:461.45pt;height:347.5pt" o:ole="" o:bordertopcolor="this" o:borderleftcolor="this" o:borderbottomcolor="this" o:borderrightcolor="this" fillcolor="window">
            <v:imagedata r:id="rId23" o:title=""/>
            <w10:bordertop type="single" width="4"/>
            <w10:borderleft type="single" width="4"/>
            <w10:borderbottom type="single" width="4"/>
            <w10:borderright type="single" width="4"/>
          </v:shape>
          <o:OLEObject Type="Embed" ProgID="Excel.Sheet.8" ShapeID="_x0000_i1032" DrawAspect="Content" ObjectID="_1706526707" r:id="rId24"/>
        </w:object>
      </w:r>
    </w:p>
    <w:p w:rsidR="00382CE1" w:rsidRDefault="00382CE1" w:rsidP="00382CE1">
      <w:pPr>
        <w:rPr>
          <w:b w:val="0"/>
          <w:sz w:val="22"/>
          <w:szCs w:val="22"/>
        </w:rPr>
      </w:pPr>
    </w:p>
    <w:p w:rsidR="00857B80" w:rsidRDefault="00AF7E44" w:rsidP="00AF7E44">
      <w:pPr>
        <w:rPr>
          <w:sz w:val="22"/>
          <w:szCs w:val="22"/>
        </w:rPr>
      </w:pPr>
      <w:r w:rsidRPr="00CC70D7">
        <w:rPr>
          <w:sz w:val="22"/>
          <w:szCs w:val="22"/>
        </w:rPr>
        <w:t xml:space="preserve">A.5) </w:t>
      </w:r>
      <w:r w:rsidR="00857B80" w:rsidRPr="00CC70D7">
        <w:rPr>
          <w:sz w:val="22"/>
          <w:szCs w:val="22"/>
        </w:rPr>
        <w:t>Concorsi, recuperi e rimborsi</w:t>
      </w:r>
    </w:p>
    <w:p w:rsidR="005E5BC6" w:rsidRDefault="00AC0722" w:rsidP="00407D65">
      <w:pPr>
        <w:ind w:firstLine="708"/>
        <w:rPr>
          <w:b w:val="0"/>
          <w:sz w:val="22"/>
          <w:szCs w:val="22"/>
        </w:rPr>
      </w:pPr>
      <w:r>
        <w:rPr>
          <w:b w:val="0"/>
          <w:sz w:val="22"/>
          <w:szCs w:val="22"/>
        </w:rPr>
        <w:t>Si riporta di seguito la tabella concernente la voce di ricavo in esame.</w:t>
      </w:r>
    </w:p>
    <w:bookmarkStart w:id="9" w:name="_MON_1479016280"/>
    <w:bookmarkEnd w:id="9"/>
    <w:p w:rsidR="00552C44" w:rsidRDefault="00552C44" w:rsidP="00552C44">
      <w:pPr>
        <w:rPr>
          <w:b w:val="0"/>
          <w:sz w:val="22"/>
          <w:szCs w:val="22"/>
        </w:rPr>
      </w:pPr>
      <w:r w:rsidRPr="00456528">
        <w:object w:dxaOrig="9401" w:dyaOrig="6010">
          <v:shape id="_x0000_i1033" type="#_x0000_t75" style="width:462.05pt;height:269.85pt" o:ole="" o:bordertopcolor="this" o:borderleftcolor="this" o:borderbottomcolor="this" o:borderrightcolor="this" fillcolor="window">
            <v:imagedata r:id="rId25" o:title=""/>
            <w10:bordertop type="single" width="4"/>
            <w10:borderleft type="single" width="4"/>
            <w10:borderbottom type="single" width="4"/>
            <w10:borderright type="single" width="4"/>
          </v:shape>
          <o:OLEObject Type="Embed" ProgID="Excel.Sheet.8" ShapeID="_x0000_i1033" DrawAspect="Content" ObjectID="_1706526708" r:id="rId26"/>
        </w:object>
      </w:r>
    </w:p>
    <w:p w:rsidR="00552C44" w:rsidRDefault="00552C44" w:rsidP="00407D65">
      <w:pPr>
        <w:ind w:firstLine="708"/>
        <w:rPr>
          <w:b w:val="0"/>
          <w:sz w:val="22"/>
          <w:szCs w:val="22"/>
        </w:rPr>
      </w:pPr>
    </w:p>
    <w:p w:rsidR="00402148" w:rsidRDefault="00AC0722" w:rsidP="00402148">
      <w:pPr>
        <w:ind w:firstLine="708"/>
        <w:rPr>
          <w:b w:val="0"/>
          <w:sz w:val="22"/>
          <w:szCs w:val="22"/>
        </w:rPr>
      </w:pPr>
      <w:r>
        <w:rPr>
          <w:b w:val="0"/>
          <w:sz w:val="22"/>
          <w:szCs w:val="22"/>
        </w:rPr>
        <w:lastRenderedPageBreak/>
        <w:t xml:space="preserve">Si segnala, in particolare, </w:t>
      </w:r>
      <w:r w:rsidR="00182D26">
        <w:rPr>
          <w:b w:val="0"/>
          <w:sz w:val="22"/>
          <w:szCs w:val="22"/>
        </w:rPr>
        <w:t>alla voce A</w:t>
      </w:r>
      <w:proofErr w:type="spellStart"/>
      <w:r w:rsidR="00182D26">
        <w:rPr>
          <w:b w:val="0"/>
          <w:sz w:val="22"/>
          <w:szCs w:val="22"/>
        </w:rPr>
        <w:t>.5.D</w:t>
      </w:r>
      <w:proofErr w:type="spellEnd"/>
      <w:r w:rsidR="00182D26">
        <w:rPr>
          <w:b w:val="0"/>
          <w:sz w:val="22"/>
          <w:szCs w:val="22"/>
        </w:rPr>
        <w:t>. “Concorsi, recuperi  e rimborsi da altri soggetti pubblici</w:t>
      </w:r>
      <w:r w:rsidR="00EA2797">
        <w:rPr>
          <w:b w:val="0"/>
          <w:sz w:val="22"/>
          <w:szCs w:val="22"/>
        </w:rPr>
        <w:t>”</w:t>
      </w:r>
      <w:r w:rsidR="00182D26">
        <w:rPr>
          <w:b w:val="0"/>
          <w:sz w:val="22"/>
          <w:szCs w:val="22"/>
        </w:rPr>
        <w:t xml:space="preserve">,  </w:t>
      </w:r>
      <w:r>
        <w:rPr>
          <w:b w:val="0"/>
          <w:sz w:val="22"/>
          <w:szCs w:val="22"/>
        </w:rPr>
        <w:t>il credito nei c</w:t>
      </w:r>
      <w:r w:rsidR="00CA3148">
        <w:rPr>
          <w:b w:val="0"/>
          <w:sz w:val="22"/>
          <w:szCs w:val="22"/>
        </w:rPr>
        <w:t>onfronti dell’Università degli S</w:t>
      </w:r>
      <w:r>
        <w:rPr>
          <w:b w:val="0"/>
          <w:sz w:val="22"/>
          <w:szCs w:val="22"/>
        </w:rPr>
        <w:t xml:space="preserve">tudi di Catania concernente </w:t>
      </w:r>
      <w:r w:rsidR="00182D26">
        <w:rPr>
          <w:b w:val="0"/>
          <w:sz w:val="22"/>
          <w:szCs w:val="22"/>
        </w:rPr>
        <w:t xml:space="preserve">sia </w:t>
      </w:r>
      <w:r>
        <w:rPr>
          <w:b w:val="0"/>
          <w:sz w:val="22"/>
          <w:szCs w:val="22"/>
        </w:rPr>
        <w:t xml:space="preserve">il personale universitario transitato presso l’Azienda </w:t>
      </w:r>
      <w:proofErr w:type="spellStart"/>
      <w:r>
        <w:rPr>
          <w:b w:val="0"/>
          <w:sz w:val="22"/>
          <w:szCs w:val="22"/>
        </w:rPr>
        <w:t>O.U.</w:t>
      </w:r>
      <w:proofErr w:type="spellEnd"/>
      <w:r>
        <w:rPr>
          <w:b w:val="0"/>
          <w:sz w:val="22"/>
          <w:szCs w:val="22"/>
        </w:rPr>
        <w:t xml:space="preserve">, </w:t>
      </w:r>
      <w:r w:rsidR="00402148" w:rsidRPr="00B9050F">
        <w:rPr>
          <w:b w:val="0"/>
          <w:sz w:val="22"/>
          <w:szCs w:val="22"/>
        </w:rPr>
        <w:t>ex art. 14 n. 6 del Protocollo d’Intesa tra la Regione Siciliana e l’Università degli Studi di Catania</w:t>
      </w:r>
      <w:r w:rsidR="00182D26">
        <w:rPr>
          <w:b w:val="0"/>
          <w:sz w:val="22"/>
          <w:szCs w:val="22"/>
        </w:rPr>
        <w:t xml:space="preserve">, sia </w:t>
      </w:r>
      <w:r w:rsidR="00EA2797">
        <w:rPr>
          <w:b w:val="0"/>
          <w:sz w:val="22"/>
          <w:szCs w:val="22"/>
        </w:rPr>
        <w:t>il</w:t>
      </w:r>
      <w:r w:rsidR="00182D26">
        <w:rPr>
          <w:b w:val="0"/>
          <w:sz w:val="22"/>
          <w:szCs w:val="22"/>
        </w:rPr>
        <w:t xml:space="preserve"> rimborso per il costo sostenuto per le utenze</w:t>
      </w:r>
      <w:r w:rsidR="00EA2797">
        <w:rPr>
          <w:b w:val="0"/>
          <w:sz w:val="22"/>
          <w:szCs w:val="22"/>
        </w:rPr>
        <w:t>;</w:t>
      </w:r>
      <w:r w:rsidR="00182D26">
        <w:rPr>
          <w:b w:val="0"/>
          <w:sz w:val="22"/>
          <w:szCs w:val="22"/>
        </w:rPr>
        <w:t xml:space="preserve"> </w:t>
      </w:r>
      <w:r w:rsidR="006D20CA">
        <w:rPr>
          <w:b w:val="0"/>
          <w:sz w:val="22"/>
          <w:szCs w:val="22"/>
        </w:rPr>
        <w:t xml:space="preserve">fanno parte della voce in esame </w:t>
      </w:r>
      <w:r w:rsidR="00EA2797">
        <w:rPr>
          <w:b w:val="0"/>
          <w:sz w:val="22"/>
          <w:szCs w:val="22"/>
        </w:rPr>
        <w:t>una stima dei rim</w:t>
      </w:r>
      <w:r w:rsidR="00182D26">
        <w:rPr>
          <w:b w:val="0"/>
          <w:sz w:val="22"/>
          <w:szCs w:val="22"/>
        </w:rPr>
        <w:t xml:space="preserve">borsi da INAIL, sia, infine, la stima del rimborso da parte dell’AIFA del costo sostenuto per l’acquisto di farmaci </w:t>
      </w:r>
      <w:r w:rsidR="00EA2797">
        <w:rPr>
          <w:b w:val="0"/>
          <w:sz w:val="22"/>
          <w:szCs w:val="22"/>
        </w:rPr>
        <w:t>nell’ambito del 5% del Fondo apposito</w:t>
      </w:r>
      <w:r w:rsidR="00402148">
        <w:rPr>
          <w:b w:val="0"/>
          <w:sz w:val="22"/>
          <w:szCs w:val="22"/>
        </w:rPr>
        <w:t xml:space="preserve">. </w:t>
      </w:r>
    </w:p>
    <w:p w:rsidR="005E5BC6" w:rsidRDefault="005E5BC6" w:rsidP="00AF7E44">
      <w:pPr>
        <w:rPr>
          <w:b w:val="0"/>
          <w:sz w:val="22"/>
          <w:szCs w:val="22"/>
        </w:rPr>
      </w:pPr>
    </w:p>
    <w:p w:rsidR="00857B80" w:rsidRPr="00456528" w:rsidRDefault="004C254F" w:rsidP="004E7893">
      <w:pPr>
        <w:rPr>
          <w:sz w:val="22"/>
          <w:szCs w:val="22"/>
        </w:rPr>
      </w:pPr>
      <w:r w:rsidRPr="00CC70D7">
        <w:rPr>
          <w:sz w:val="22"/>
          <w:szCs w:val="22"/>
        </w:rPr>
        <w:t xml:space="preserve">A.6) </w:t>
      </w:r>
      <w:r w:rsidR="00857B80" w:rsidRPr="00CC70D7">
        <w:rPr>
          <w:sz w:val="22"/>
          <w:szCs w:val="22"/>
        </w:rPr>
        <w:t>Compartecipazione alla spesa per prestazioni sanitarie (Ticket)</w:t>
      </w:r>
    </w:p>
    <w:p w:rsidR="009E05F7" w:rsidRDefault="004C254F" w:rsidP="004E7893">
      <w:pPr>
        <w:rPr>
          <w:b w:val="0"/>
          <w:sz w:val="22"/>
          <w:szCs w:val="22"/>
        </w:rPr>
      </w:pPr>
      <w:r w:rsidRPr="00456528">
        <w:rPr>
          <w:b w:val="0"/>
          <w:sz w:val="22"/>
          <w:szCs w:val="22"/>
        </w:rPr>
        <w:t>L’andamento di questa voce</w:t>
      </w:r>
      <w:r w:rsidR="005A0726">
        <w:rPr>
          <w:b w:val="0"/>
          <w:sz w:val="22"/>
          <w:szCs w:val="22"/>
        </w:rPr>
        <w:t xml:space="preserve"> si presenta </w:t>
      </w:r>
      <w:r w:rsidR="000A2BCB">
        <w:rPr>
          <w:b w:val="0"/>
          <w:sz w:val="22"/>
          <w:szCs w:val="22"/>
        </w:rPr>
        <w:t>confermativo</w:t>
      </w:r>
      <w:r w:rsidR="00F02DB8">
        <w:rPr>
          <w:b w:val="0"/>
          <w:sz w:val="22"/>
          <w:szCs w:val="22"/>
        </w:rPr>
        <w:t xml:space="preserve"> </w:t>
      </w:r>
      <w:r w:rsidR="005A0726">
        <w:rPr>
          <w:b w:val="0"/>
          <w:sz w:val="22"/>
          <w:szCs w:val="22"/>
        </w:rPr>
        <w:t>rispetto al</w:t>
      </w:r>
      <w:r w:rsidR="00342557">
        <w:rPr>
          <w:b w:val="0"/>
          <w:sz w:val="22"/>
          <w:szCs w:val="22"/>
        </w:rPr>
        <w:t xml:space="preserve"> dato </w:t>
      </w:r>
      <w:r w:rsidR="006C3F1E">
        <w:rPr>
          <w:b w:val="0"/>
          <w:sz w:val="22"/>
          <w:szCs w:val="22"/>
        </w:rPr>
        <w:t>del 4° trimestre 202</w:t>
      </w:r>
      <w:r w:rsidR="00DE76E1">
        <w:rPr>
          <w:b w:val="0"/>
          <w:sz w:val="22"/>
          <w:szCs w:val="22"/>
        </w:rPr>
        <w:t>1</w:t>
      </w:r>
      <w:r w:rsidR="000A2BCB">
        <w:rPr>
          <w:b w:val="0"/>
          <w:sz w:val="22"/>
          <w:szCs w:val="22"/>
        </w:rPr>
        <w:t xml:space="preserve"> </w:t>
      </w:r>
      <w:r w:rsidR="00F050C0">
        <w:rPr>
          <w:b w:val="0"/>
          <w:sz w:val="22"/>
          <w:szCs w:val="22"/>
        </w:rPr>
        <w:t>e pari a</w:t>
      </w:r>
      <w:r w:rsidR="000A2BCB">
        <w:rPr>
          <w:b w:val="0"/>
          <w:sz w:val="22"/>
          <w:szCs w:val="22"/>
        </w:rPr>
        <w:t xml:space="preserve"> € </w:t>
      </w:r>
      <w:proofErr w:type="spellStart"/>
      <w:r w:rsidR="000A2BCB">
        <w:rPr>
          <w:b w:val="0"/>
          <w:sz w:val="22"/>
          <w:szCs w:val="22"/>
        </w:rPr>
        <w:t>mgl</w:t>
      </w:r>
      <w:proofErr w:type="spellEnd"/>
      <w:r w:rsidR="000A2BCB">
        <w:rPr>
          <w:b w:val="0"/>
          <w:sz w:val="22"/>
          <w:szCs w:val="22"/>
        </w:rPr>
        <w:t xml:space="preserve"> </w:t>
      </w:r>
      <w:r w:rsidR="006C3F1E">
        <w:rPr>
          <w:b w:val="0"/>
          <w:sz w:val="22"/>
          <w:szCs w:val="22"/>
        </w:rPr>
        <w:t>1.</w:t>
      </w:r>
      <w:r w:rsidR="00DE76E1">
        <w:rPr>
          <w:b w:val="0"/>
          <w:sz w:val="22"/>
          <w:szCs w:val="22"/>
        </w:rPr>
        <w:t>716.</w:t>
      </w:r>
    </w:p>
    <w:p w:rsidR="005A0726" w:rsidRDefault="005A0726" w:rsidP="004C254F">
      <w:pPr>
        <w:rPr>
          <w:sz w:val="22"/>
          <w:szCs w:val="22"/>
        </w:rPr>
      </w:pPr>
    </w:p>
    <w:p w:rsidR="00857B80" w:rsidRPr="00456528" w:rsidRDefault="004C254F" w:rsidP="004C254F">
      <w:pPr>
        <w:rPr>
          <w:sz w:val="22"/>
          <w:szCs w:val="22"/>
        </w:rPr>
      </w:pPr>
      <w:r w:rsidRPr="00F050C0">
        <w:rPr>
          <w:sz w:val="22"/>
          <w:szCs w:val="22"/>
        </w:rPr>
        <w:t xml:space="preserve">A.7) </w:t>
      </w:r>
      <w:r w:rsidR="00857B80" w:rsidRPr="00F050C0">
        <w:rPr>
          <w:sz w:val="22"/>
          <w:szCs w:val="22"/>
        </w:rPr>
        <w:t>Quota contributi c/capitale imputata all’esercizio</w:t>
      </w:r>
    </w:p>
    <w:p w:rsidR="00AE1148" w:rsidRDefault="00460D83" w:rsidP="004C254F">
      <w:pPr>
        <w:rPr>
          <w:b w:val="0"/>
          <w:sz w:val="22"/>
          <w:szCs w:val="22"/>
        </w:rPr>
      </w:pPr>
      <w:r>
        <w:rPr>
          <w:b w:val="0"/>
          <w:sz w:val="22"/>
          <w:szCs w:val="22"/>
        </w:rPr>
        <w:t xml:space="preserve">La valorizzazione della voce è confermativa del dato </w:t>
      </w:r>
      <w:r w:rsidR="006C3F1E">
        <w:rPr>
          <w:b w:val="0"/>
          <w:sz w:val="22"/>
          <w:szCs w:val="22"/>
        </w:rPr>
        <w:t>relativo al 4° trimestre 202</w:t>
      </w:r>
      <w:r w:rsidR="00DE76E1">
        <w:rPr>
          <w:b w:val="0"/>
          <w:sz w:val="22"/>
          <w:szCs w:val="22"/>
        </w:rPr>
        <w:t>1</w:t>
      </w:r>
      <w:r w:rsidR="006D20CA">
        <w:rPr>
          <w:b w:val="0"/>
          <w:sz w:val="22"/>
          <w:szCs w:val="22"/>
        </w:rPr>
        <w:t xml:space="preserve"> e pari ad € </w:t>
      </w:r>
      <w:proofErr w:type="spellStart"/>
      <w:r w:rsidR="006D20CA">
        <w:rPr>
          <w:b w:val="0"/>
          <w:sz w:val="22"/>
          <w:szCs w:val="22"/>
        </w:rPr>
        <w:t>mgl</w:t>
      </w:r>
      <w:proofErr w:type="spellEnd"/>
      <w:r w:rsidR="006D20CA">
        <w:rPr>
          <w:b w:val="0"/>
          <w:sz w:val="22"/>
          <w:szCs w:val="22"/>
        </w:rPr>
        <w:t xml:space="preserve"> 27.89</w:t>
      </w:r>
      <w:r w:rsidR="00552C44">
        <w:rPr>
          <w:b w:val="0"/>
          <w:sz w:val="22"/>
          <w:szCs w:val="22"/>
        </w:rPr>
        <w:t>8</w:t>
      </w:r>
      <w:r w:rsidR="006D20CA">
        <w:rPr>
          <w:b w:val="0"/>
          <w:sz w:val="22"/>
          <w:szCs w:val="22"/>
        </w:rPr>
        <w:t>.</w:t>
      </w:r>
      <w:r w:rsidR="00555DEA" w:rsidRPr="00BC5ACB">
        <w:rPr>
          <w:b w:val="0"/>
          <w:sz w:val="22"/>
          <w:szCs w:val="22"/>
        </w:rPr>
        <w:t xml:space="preserve"> </w:t>
      </w:r>
    </w:p>
    <w:p w:rsidR="005A0726" w:rsidRDefault="005A0726" w:rsidP="00054911">
      <w:pPr>
        <w:rPr>
          <w:sz w:val="22"/>
          <w:szCs w:val="22"/>
        </w:rPr>
      </w:pPr>
    </w:p>
    <w:p w:rsidR="00857B80" w:rsidRPr="00456528" w:rsidRDefault="00054911" w:rsidP="00054911">
      <w:pPr>
        <w:rPr>
          <w:sz w:val="22"/>
          <w:szCs w:val="22"/>
        </w:rPr>
      </w:pPr>
      <w:r w:rsidRPr="00456528">
        <w:rPr>
          <w:sz w:val="22"/>
          <w:szCs w:val="22"/>
        </w:rPr>
        <w:t xml:space="preserve">A.8) </w:t>
      </w:r>
      <w:r w:rsidR="00857B80" w:rsidRPr="00456528">
        <w:rPr>
          <w:sz w:val="22"/>
          <w:szCs w:val="22"/>
        </w:rPr>
        <w:t>Incrementi delle immobilizzazioni per lavori interni</w:t>
      </w:r>
    </w:p>
    <w:p w:rsidR="00054911" w:rsidRPr="00456528" w:rsidRDefault="00054911" w:rsidP="00054911">
      <w:pPr>
        <w:rPr>
          <w:b w:val="0"/>
          <w:sz w:val="22"/>
          <w:szCs w:val="22"/>
        </w:rPr>
      </w:pPr>
      <w:r w:rsidRPr="00456528">
        <w:rPr>
          <w:b w:val="0"/>
          <w:sz w:val="22"/>
          <w:szCs w:val="22"/>
        </w:rPr>
        <w:t xml:space="preserve">Voce non valorizzata. </w:t>
      </w:r>
    </w:p>
    <w:p w:rsidR="00622449" w:rsidRDefault="00622449" w:rsidP="00054911">
      <w:pPr>
        <w:rPr>
          <w:sz w:val="22"/>
          <w:szCs w:val="22"/>
        </w:rPr>
      </w:pPr>
    </w:p>
    <w:p w:rsidR="00857B80" w:rsidRPr="00456528" w:rsidRDefault="00054911" w:rsidP="00054911">
      <w:pPr>
        <w:rPr>
          <w:sz w:val="22"/>
          <w:szCs w:val="22"/>
        </w:rPr>
      </w:pPr>
      <w:r w:rsidRPr="00CC70D7">
        <w:rPr>
          <w:sz w:val="22"/>
          <w:szCs w:val="22"/>
        </w:rPr>
        <w:t xml:space="preserve">A.9) </w:t>
      </w:r>
      <w:r w:rsidR="00857B80" w:rsidRPr="00CC70D7">
        <w:rPr>
          <w:sz w:val="22"/>
          <w:szCs w:val="22"/>
        </w:rPr>
        <w:t>Altri ricavi e proventi</w:t>
      </w:r>
    </w:p>
    <w:p w:rsidR="00C622EA" w:rsidRDefault="00B513F2" w:rsidP="00380008">
      <w:pPr>
        <w:rPr>
          <w:b w:val="0"/>
        </w:rPr>
      </w:pPr>
      <w:r>
        <w:rPr>
          <w:b w:val="0"/>
        </w:rPr>
        <w:t>La consistenza della voce è pari al dato relativo al 4° trimestre 20</w:t>
      </w:r>
      <w:r w:rsidR="006C3F1E">
        <w:rPr>
          <w:b w:val="0"/>
        </w:rPr>
        <w:t>2</w:t>
      </w:r>
      <w:r w:rsidR="00DE76E1">
        <w:rPr>
          <w:b w:val="0"/>
        </w:rPr>
        <w:t>1</w:t>
      </w:r>
      <w:r>
        <w:rPr>
          <w:b w:val="0"/>
        </w:rPr>
        <w:t xml:space="preserve">, per € </w:t>
      </w:r>
      <w:proofErr w:type="spellStart"/>
      <w:r>
        <w:rPr>
          <w:b w:val="0"/>
        </w:rPr>
        <w:t>mgl</w:t>
      </w:r>
      <w:proofErr w:type="spellEnd"/>
      <w:r>
        <w:rPr>
          <w:b w:val="0"/>
        </w:rPr>
        <w:t xml:space="preserve"> 1.</w:t>
      </w:r>
      <w:r w:rsidR="00DE76E1">
        <w:rPr>
          <w:b w:val="0"/>
        </w:rPr>
        <w:t>3</w:t>
      </w:r>
      <w:r w:rsidR="006C3F1E">
        <w:rPr>
          <w:b w:val="0"/>
        </w:rPr>
        <w:t>2</w:t>
      </w:r>
      <w:r w:rsidR="00DE76E1">
        <w:rPr>
          <w:b w:val="0"/>
        </w:rPr>
        <w:t>4</w:t>
      </w:r>
      <w:r w:rsidR="007A3725">
        <w:rPr>
          <w:b w:val="0"/>
        </w:rPr>
        <w:t>.</w:t>
      </w:r>
    </w:p>
    <w:p w:rsidR="00C46BD6" w:rsidRDefault="00C46BD6" w:rsidP="00C46BD6">
      <w:pPr>
        <w:spacing w:line="240" w:lineRule="auto"/>
        <w:jc w:val="left"/>
        <w:rPr>
          <w:b w:val="0"/>
        </w:rPr>
      </w:pPr>
    </w:p>
    <w:p w:rsidR="00114754" w:rsidRDefault="00114754" w:rsidP="00C46BD6">
      <w:pPr>
        <w:spacing w:line="240" w:lineRule="auto"/>
        <w:jc w:val="left"/>
        <w:rPr>
          <w:b w:val="0"/>
        </w:rPr>
      </w:pPr>
    </w:p>
    <w:p w:rsidR="006C191B" w:rsidRDefault="006C191B" w:rsidP="001941B8">
      <w:pPr>
        <w:spacing w:line="240" w:lineRule="auto"/>
        <w:jc w:val="left"/>
        <w:rPr>
          <w:sz w:val="22"/>
          <w:szCs w:val="22"/>
        </w:rPr>
      </w:pPr>
    </w:p>
    <w:p w:rsidR="00BD185F" w:rsidRPr="001941B8" w:rsidRDefault="00BD185F" w:rsidP="001941B8">
      <w:pPr>
        <w:spacing w:line="240" w:lineRule="auto"/>
        <w:jc w:val="left"/>
        <w:rPr>
          <w:b w:val="0"/>
          <w:sz w:val="22"/>
          <w:szCs w:val="22"/>
        </w:rPr>
      </w:pPr>
      <w:r w:rsidRPr="001941B8">
        <w:rPr>
          <w:sz w:val="22"/>
          <w:szCs w:val="22"/>
        </w:rPr>
        <w:t>COSTI DELLA PRODUZIONE</w:t>
      </w:r>
    </w:p>
    <w:p w:rsidR="00C46BD6" w:rsidRDefault="00C46BD6" w:rsidP="00BD185F">
      <w:pPr>
        <w:ind w:firstLine="708"/>
        <w:rPr>
          <w:b w:val="0"/>
        </w:rPr>
      </w:pPr>
    </w:p>
    <w:p w:rsidR="00536729" w:rsidRDefault="00114754" w:rsidP="00BD185F">
      <w:pPr>
        <w:ind w:firstLine="708"/>
        <w:rPr>
          <w:b w:val="0"/>
        </w:rPr>
      </w:pPr>
      <w:r>
        <w:rPr>
          <w:b w:val="0"/>
        </w:rPr>
        <w:t>Nella formulazione della previsione economica per l’anno 202</w:t>
      </w:r>
      <w:r w:rsidR="006C191B">
        <w:rPr>
          <w:b w:val="0"/>
        </w:rPr>
        <w:t>2</w:t>
      </w:r>
      <w:r>
        <w:rPr>
          <w:b w:val="0"/>
        </w:rPr>
        <w:t xml:space="preserve"> si è tenuto conto dei costi da sostenere per la gestione dell’emergenza COVID-19, da rilevare sulla base delle indicazioni contabili contenute nelle Linee Guida regionali per le Aziende del SSR di cui alla Nota </w:t>
      </w:r>
      <w:proofErr w:type="spellStart"/>
      <w:r>
        <w:rPr>
          <w:b w:val="0"/>
        </w:rPr>
        <w:t>prot</w:t>
      </w:r>
      <w:proofErr w:type="spellEnd"/>
      <w:r>
        <w:rPr>
          <w:b w:val="0"/>
        </w:rPr>
        <w:t xml:space="preserve">. 16543 del 27/3/2020. Al fine di </w:t>
      </w:r>
      <w:r w:rsidR="00536729">
        <w:rPr>
          <w:b w:val="0"/>
        </w:rPr>
        <w:t xml:space="preserve">fornire </w:t>
      </w:r>
      <w:r>
        <w:rPr>
          <w:b w:val="0"/>
        </w:rPr>
        <w:t>le informazioni sui costi previsti per l’anno 202</w:t>
      </w:r>
      <w:r w:rsidR="006C191B">
        <w:rPr>
          <w:b w:val="0"/>
        </w:rPr>
        <w:t>2</w:t>
      </w:r>
      <w:r>
        <w:rPr>
          <w:b w:val="0"/>
        </w:rPr>
        <w:t xml:space="preserve"> per la gestione dell’emergenza sopracitata, sono elencati nella presente Relazione i detti costi per singola tipologia, </w:t>
      </w:r>
      <w:r w:rsidR="00536729">
        <w:rPr>
          <w:b w:val="0"/>
        </w:rPr>
        <w:t xml:space="preserve">in coerenza con i costi </w:t>
      </w:r>
      <w:r>
        <w:rPr>
          <w:b w:val="0"/>
        </w:rPr>
        <w:t xml:space="preserve">contenuti nel </w:t>
      </w:r>
      <w:r w:rsidR="00536729">
        <w:rPr>
          <w:b w:val="0"/>
        </w:rPr>
        <w:t xml:space="preserve">Modello </w:t>
      </w:r>
      <w:r>
        <w:rPr>
          <w:b w:val="0"/>
        </w:rPr>
        <w:t>CE COVID</w:t>
      </w:r>
      <w:r w:rsidR="00536729">
        <w:rPr>
          <w:b w:val="0"/>
        </w:rPr>
        <w:t>-19 Previsionale 202</w:t>
      </w:r>
      <w:r w:rsidR="006C191B">
        <w:rPr>
          <w:b w:val="0"/>
        </w:rPr>
        <w:t>2</w:t>
      </w:r>
      <w:r w:rsidR="00536729">
        <w:rPr>
          <w:b w:val="0"/>
        </w:rPr>
        <w:t>, la cui compilazione è stata richiesta dall’Assessorato con la Direttiva n. 7</w:t>
      </w:r>
      <w:r w:rsidR="006C191B">
        <w:rPr>
          <w:b w:val="0"/>
        </w:rPr>
        <w:t>508</w:t>
      </w:r>
      <w:r w:rsidR="00536729">
        <w:rPr>
          <w:b w:val="0"/>
        </w:rPr>
        <w:t>/202</w:t>
      </w:r>
      <w:r w:rsidR="006C191B">
        <w:rPr>
          <w:b w:val="0"/>
        </w:rPr>
        <w:t>2</w:t>
      </w:r>
      <w:r w:rsidR="00536729">
        <w:rPr>
          <w:b w:val="0"/>
        </w:rPr>
        <w:t>, citata.</w:t>
      </w:r>
    </w:p>
    <w:p w:rsidR="00FF2BC0" w:rsidRDefault="00BD185F" w:rsidP="00BD185F">
      <w:pPr>
        <w:ind w:firstLine="708"/>
        <w:rPr>
          <w:b w:val="0"/>
        </w:rPr>
      </w:pPr>
      <w:r w:rsidRPr="00456528">
        <w:rPr>
          <w:b w:val="0"/>
        </w:rPr>
        <w:t xml:space="preserve">Si procede, di seguito, all’esame delle voci componenti i </w:t>
      </w:r>
      <w:r w:rsidRPr="00456528">
        <w:t>Costi della Produzione</w:t>
      </w:r>
      <w:r w:rsidRPr="00456528">
        <w:rPr>
          <w:b w:val="0"/>
        </w:rPr>
        <w:t xml:space="preserve">, che sono valorizzati </w:t>
      </w:r>
      <w:r w:rsidRPr="000F0508">
        <w:rPr>
          <w:b w:val="0"/>
        </w:rPr>
        <w:t xml:space="preserve">complessivamente  </w:t>
      </w:r>
      <w:r w:rsidRPr="003E089B">
        <w:rPr>
          <w:b w:val="0"/>
        </w:rPr>
        <w:t xml:space="preserve">in € </w:t>
      </w:r>
      <w:proofErr w:type="spellStart"/>
      <w:r w:rsidRPr="002B4C38">
        <w:rPr>
          <w:b w:val="0"/>
        </w:rPr>
        <w:t>mgl</w:t>
      </w:r>
      <w:proofErr w:type="spellEnd"/>
      <w:r w:rsidRPr="002B4C38">
        <w:rPr>
          <w:b w:val="0"/>
        </w:rPr>
        <w:t xml:space="preserve"> </w:t>
      </w:r>
      <w:r w:rsidR="00E127BA" w:rsidRPr="002B4C38">
        <w:rPr>
          <w:b w:val="0"/>
        </w:rPr>
        <w:t>4</w:t>
      </w:r>
      <w:r w:rsidR="00B67077" w:rsidRPr="002B4C38">
        <w:rPr>
          <w:b w:val="0"/>
        </w:rPr>
        <w:t>9</w:t>
      </w:r>
      <w:r w:rsidR="002B4C38" w:rsidRPr="002B4C38">
        <w:rPr>
          <w:b w:val="0"/>
        </w:rPr>
        <w:t>5</w:t>
      </w:r>
      <w:r w:rsidR="00E127BA" w:rsidRPr="002B4C38">
        <w:rPr>
          <w:b w:val="0"/>
        </w:rPr>
        <w:t>.</w:t>
      </w:r>
      <w:r w:rsidR="006D20CA" w:rsidRPr="002B4C38">
        <w:rPr>
          <w:b w:val="0"/>
        </w:rPr>
        <w:t>3</w:t>
      </w:r>
      <w:r w:rsidR="00B67077" w:rsidRPr="002B4C38">
        <w:rPr>
          <w:b w:val="0"/>
        </w:rPr>
        <w:t>6</w:t>
      </w:r>
      <w:r w:rsidR="006D20CA" w:rsidRPr="002B4C38">
        <w:rPr>
          <w:b w:val="0"/>
        </w:rPr>
        <w:t>8</w:t>
      </w:r>
      <w:r w:rsidR="00536729" w:rsidRPr="002B4C38">
        <w:rPr>
          <w:b w:val="0"/>
        </w:rPr>
        <w:t>,</w:t>
      </w:r>
      <w:r w:rsidR="00536729">
        <w:rPr>
          <w:b w:val="0"/>
        </w:rPr>
        <w:t xml:space="preserve"> con separata evidenza dei costi previsti per affrontare l’emergenza COVID-19.</w:t>
      </w:r>
      <w:r w:rsidR="00114754">
        <w:rPr>
          <w:b w:val="0"/>
        </w:rPr>
        <w:t xml:space="preserve"> </w:t>
      </w:r>
    </w:p>
    <w:p w:rsidR="005F3C45" w:rsidRDefault="005F3C45" w:rsidP="007A3725"/>
    <w:p w:rsidR="00FF2BC0" w:rsidRDefault="00FF2BC0" w:rsidP="007A3725">
      <w:r w:rsidRPr="00CC3226">
        <w:t>Acquisti di beni</w:t>
      </w:r>
    </w:p>
    <w:p w:rsidR="00E127BA" w:rsidRPr="00F60479" w:rsidRDefault="00BF47AE" w:rsidP="00BF47AE">
      <w:pPr>
        <w:ind w:firstLine="708"/>
        <w:rPr>
          <w:b w:val="0"/>
        </w:rPr>
      </w:pPr>
      <w:r>
        <w:rPr>
          <w:b w:val="0"/>
        </w:rPr>
        <w:t xml:space="preserve">Per </w:t>
      </w:r>
      <w:r w:rsidRPr="00F60479">
        <w:rPr>
          <w:b w:val="0"/>
        </w:rPr>
        <w:t xml:space="preserve">quanto riguarda i beni sanitari, </w:t>
      </w:r>
      <w:r w:rsidR="00E75A97" w:rsidRPr="00F60479">
        <w:rPr>
          <w:b w:val="0"/>
        </w:rPr>
        <w:t>la previsione di spesa per il 20</w:t>
      </w:r>
      <w:r w:rsidR="00453D24">
        <w:rPr>
          <w:b w:val="0"/>
        </w:rPr>
        <w:t>2</w:t>
      </w:r>
      <w:r w:rsidR="00B67077">
        <w:rPr>
          <w:b w:val="0"/>
        </w:rPr>
        <w:t>2</w:t>
      </w:r>
      <w:r w:rsidR="00D864DD">
        <w:rPr>
          <w:b w:val="0"/>
        </w:rPr>
        <w:t xml:space="preserve"> </w:t>
      </w:r>
      <w:r w:rsidR="00E75A97" w:rsidRPr="00F60479">
        <w:rPr>
          <w:b w:val="0"/>
        </w:rPr>
        <w:t>si presenta</w:t>
      </w:r>
      <w:r w:rsidR="00E127BA" w:rsidRPr="00F60479">
        <w:rPr>
          <w:b w:val="0"/>
        </w:rPr>
        <w:t>:</w:t>
      </w:r>
    </w:p>
    <w:p w:rsidR="006D20CA" w:rsidRDefault="00004071" w:rsidP="00F024EB">
      <w:pPr>
        <w:pStyle w:val="Paragrafoelenco"/>
        <w:numPr>
          <w:ilvl w:val="0"/>
          <w:numId w:val="34"/>
        </w:numPr>
        <w:rPr>
          <w:b w:val="0"/>
        </w:rPr>
      </w:pPr>
      <w:r w:rsidRPr="006D20CA">
        <w:rPr>
          <w:b w:val="0"/>
        </w:rPr>
        <w:lastRenderedPageBreak/>
        <w:t xml:space="preserve">per i Prodotti Farmaceutici ed emoderivati in incremento </w:t>
      </w:r>
      <w:r w:rsidR="00FA6B1F" w:rsidRPr="006D20CA">
        <w:rPr>
          <w:b w:val="0"/>
        </w:rPr>
        <w:t xml:space="preserve">di € </w:t>
      </w:r>
      <w:r w:rsidR="006D20CA" w:rsidRPr="006D20CA">
        <w:rPr>
          <w:b w:val="0"/>
        </w:rPr>
        <w:t>4</w:t>
      </w:r>
      <w:r w:rsidR="00FA6B1F" w:rsidRPr="006D20CA">
        <w:rPr>
          <w:b w:val="0"/>
        </w:rPr>
        <w:t>.</w:t>
      </w:r>
      <w:r w:rsidR="006D20CA" w:rsidRPr="006D20CA">
        <w:rPr>
          <w:b w:val="0"/>
        </w:rPr>
        <w:t>156</w:t>
      </w:r>
      <w:r w:rsidR="00FA6B1F" w:rsidRPr="006D20CA">
        <w:rPr>
          <w:b w:val="0"/>
        </w:rPr>
        <w:t xml:space="preserve"> </w:t>
      </w:r>
      <w:r w:rsidRPr="006D20CA">
        <w:rPr>
          <w:b w:val="0"/>
        </w:rPr>
        <w:t xml:space="preserve">rispetto al dato </w:t>
      </w:r>
      <w:r w:rsidR="00D864DD" w:rsidRPr="006D20CA">
        <w:rPr>
          <w:b w:val="0"/>
        </w:rPr>
        <w:t>relativo al 4° trimestre 202</w:t>
      </w:r>
      <w:r w:rsidR="006D20CA" w:rsidRPr="006D20CA">
        <w:rPr>
          <w:b w:val="0"/>
        </w:rPr>
        <w:t>1</w:t>
      </w:r>
      <w:r w:rsidRPr="006D20CA">
        <w:rPr>
          <w:b w:val="0"/>
        </w:rPr>
        <w:t xml:space="preserve">, </w:t>
      </w:r>
      <w:r w:rsidR="00FA6B1F" w:rsidRPr="006D20CA">
        <w:rPr>
          <w:b w:val="0"/>
        </w:rPr>
        <w:t xml:space="preserve">compresi i costi COVID, </w:t>
      </w:r>
      <w:r w:rsidR="002D6665">
        <w:rPr>
          <w:b w:val="0"/>
        </w:rPr>
        <w:t xml:space="preserve">in ragione della programmazione delle attività di ricovero di cui alle schede di budget ed </w:t>
      </w:r>
      <w:r w:rsidR="00FA6B1F" w:rsidRPr="006D20CA">
        <w:rPr>
          <w:b w:val="0"/>
        </w:rPr>
        <w:t xml:space="preserve">anche </w:t>
      </w:r>
      <w:r w:rsidRPr="006D20CA">
        <w:rPr>
          <w:b w:val="0"/>
        </w:rPr>
        <w:t xml:space="preserve">a causa dell’aumento </w:t>
      </w:r>
      <w:r w:rsidR="00FA6B1F" w:rsidRPr="006D20CA">
        <w:rPr>
          <w:b w:val="0"/>
        </w:rPr>
        <w:t xml:space="preserve">previsto </w:t>
      </w:r>
      <w:r w:rsidRPr="006D20CA">
        <w:rPr>
          <w:b w:val="0"/>
        </w:rPr>
        <w:t>delle prestazioni di File F e T</w:t>
      </w:r>
      <w:r w:rsidR="006D20CA">
        <w:rPr>
          <w:b w:val="0"/>
        </w:rPr>
        <w:t>;</w:t>
      </w:r>
    </w:p>
    <w:p w:rsidR="006772BD" w:rsidRPr="006772BD" w:rsidRDefault="00846368" w:rsidP="006772BD">
      <w:pPr>
        <w:pStyle w:val="Paragrafoelenco"/>
        <w:numPr>
          <w:ilvl w:val="0"/>
          <w:numId w:val="34"/>
        </w:numPr>
        <w:rPr>
          <w:b w:val="0"/>
        </w:rPr>
      </w:pPr>
      <w:r w:rsidRPr="006D20CA">
        <w:rPr>
          <w:b w:val="0"/>
        </w:rPr>
        <w:t xml:space="preserve">per i Dispositivi Medici </w:t>
      </w:r>
      <w:r w:rsidR="006772BD">
        <w:rPr>
          <w:b w:val="0"/>
        </w:rPr>
        <w:t>i</w:t>
      </w:r>
      <w:r w:rsidR="006D20CA">
        <w:rPr>
          <w:b w:val="0"/>
        </w:rPr>
        <w:t>n</w:t>
      </w:r>
      <w:r w:rsidR="00F024EB" w:rsidRPr="006D20CA">
        <w:rPr>
          <w:b w:val="0"/>
        </w:rPr>
        <w:t xml:space="preserve"> </w:t>
      </w:r>
      <w:r w:rsidR="006D20CA">
        <w:rPr>
          <w:b w:val="0"/>
        </w:rPr>
        <w:t xml:space="preserve">riduzione </w:t>
      </w:r>
      <w:r w:rsidR="00004071" w:rsidRPr="006D20CA">
        <w:rPr>
          <w:b w:val="0"/>
        </w:rPr>
        <w:t xml:space="preserve">di € </w:t>
      </w:r>
      <w:proofErr w:type="spellStart"/>
      <w:r w:rsidR="00004071" w:rsidRPr="006D20CA">
        <w:rPr>
          <w:b w:val="0"/>
        </w:rPr>
        <w:t>mgl</w:t>
      </w:r>
      <w:proofErr w:type="spellEnd"/>
      <w:r w:rsidR="00004071" w:rsidRPr="006D20CA">
        <w:rPr>
          <w:b w:val="0"/>
        </w:rPr>
        <w:t xml:space="preserve"> </w:t>
      </w:r>
      <w:r w:rsidR="00F749DA">
        <w:rPr>
          <w:b w:val="0"/>
        </w:rPr>
        <w:t>6</w:t>
      </w:r>
      <w:r w:rsidR="009F06C5" w:rsidRPr="006D20CA">
        <w:rPr>
          <w:b w:val="0"/>
        </w:rPr>
        <w:t>.3</w:t>
      </w:r>
      <w:r w:rsidR="00F749DA">
        <w:rPr>
          <w:b w:val="0"/>
        </w:rPr>
        <w:t>16</w:t>
      </w:r>
      <w:r w:rsidR="00004071" w:rsidRPr="006D20CA">
        <w:rPr>
          <w:b w:val="0"/>
        </w:rPr>
        <w:t xml:space="preserve"> rispetto </w:t>
      </w:r>
      <w:r w:rsidR="00763D61" w:rsidRPr="006D20CA">
        <w:rPr>
          <w:b w:val="0"/>
        </w:rPr>
        <w:t>al dato relativo al 4° trimestre 20</w:t>
      </w:r>
      <w:r w:rsidR="009F06C5" w:rsidRPr="006D20CA">
        <w:rPr>
          <w:b w:val="0"/>
        </w:rPr>
        <w:t>2</w:t>
      </w:r>
      <w:r w:rsidR="00F749DA">
        <w:rPr>
          <w:b w:val="0"/>
        </w:rPr>
        <w:t>1</w:t>
      </w:r>
      <w:r w:rsidR="00763D61" w:rsidRPr="006D20CA">
        <w:rPr>
          <w:b w:val="0"/>
        </w:rPr>
        <w:t>.</w:t>
      </w:r>
      <w:r w:rsidR="00FA6B1F" w:rsidRPr="006D20CA">
        <w:rPr>
          <w:b w:val="0"/>
        </w:rPr>
        <w:t xml:space="preserve"> </w:t>
      </w:r>
      <w:r w:rsidR="006772BD" w:rsidRPr="006772BD">
        <w:rPr>
          <w:b w:val="0"/>
        </w:rPr>
        <w:t xml:space="preserve">La riduzione è quasi tutta nei diagnostici che, in considerazione dell'evoluzione della pandemia, dovrebbero avere un peso completamente diverso. il resto dei dispositivi è sostanzialmente coerente anche con la produzione sanitaria; per quanto concerne i dispositivi di protezione ordinari (guanti </w:t>
      </w:r>
      <w:proofErr w:type="spellStart"/>
      <w:r w:rsidR="006772BD" w:rsidRPr="006772BD">
        <w:rPr>
          <w:b w:val="0"/>
        </w:rPr>
        <w:t>et</w:t>
      </w:r>
      <w:proofErr w:type="spellEnd"/>
      <w:r w:rsidR="006772BD" w:rsidRPr="006772BD">
        <w:rPr>
          <w:b w:val="0"/>
        </w:rPr>
        <w:t xml:space="preserve"> </w:t>
      </w:r>
      <w:proofErr w:type="spellStart"/>
      <w:r w:rsidR="006772BD" w:rsidRPr="006772BD">
        <w:rPr>
          <w:b w:val="0"/>
        </w:rPr>
        <w:t>similia</w:t>
      </w:r>
      <w:proofErr w:type="spellEnd"/>
      <w:r w:rsidR="006772BD" w:rsidRPr="006772BD">
        <w:rPr>
          <w:b w:val="0"/>
        </w:rPr>
        <w:t>) si stima saranno oggetto di minore consumo</w:t>
      </w:r>
      <w:r w:rsidR="006772BD">
        <w:rPr>
          <w:b w:val="0"/>
        </w:rPr>
        <w:t>;</w:t>
      </w:r>
    </w:p>
    <w:p w:rsidR="00137B79" w:rsidRPr="00F60479" w:rsidRDefault="00137B79" w:rsidP="00F024EB">
      <w:pPr>
        <w:pStyle w:val="Paragrafoelenco"/>
        <w:numPr>
          <w:ilvl w:val="0"/>
          <w:numId w:val="34"/>
        </w:numPr>
        <w:rPr>
          <w:b w:val="0"/>
        </w:rPr>
      </w:pPr>
      <w:r>
        <w:rPr>
          <w:b w:val="0"/>
        </w:rPr>
        <w:t xml:space="preserve">Per </w:t>
      </w:r>
      <w:r w:rsidR="006772BD">
        <w:rPr>
          <w:b w:val="0"/>
        </w:rPr>
        <w:t>gl</w:t>
      </w:r>
      <w:r>
        <w:rPr>
          <w:b w:val="0"/>
        </w:rPr>
        <w:t xml:space="preserve">i </w:t>
      </w:r>
      <w:r w:rsidR="006772BD">
        <w:rPr>
          <w:b w:val="0"/>
        </w:rPr>
        <w:t xml:space="preserve">altri </w:t>
      </w:r>
      <w:r>
        <w:rPr>
          <w:b w:val="0"/>
        </w:rPr>
        <w:t xml:space="preserve">beni sanitari in incremento di € </w:t>
      </w:r>
      <w:proofErr w:type="spellStart"/>
      <w:r>
        <w:rPr>
          <w:b w:val="0"/>
        </w:rPr>
        <w:t>mgl</w:t>
      </w:r>
      <w:proofErr w:type="spellEnd"/>
      <w:r>
        <w:rPr>
          <w:b w:val="0"/>
        </w:rPr>
        <w:t xml:space="preserve"> </w:t>
      </w:r>
      <w:r w:rsidR="00205AC3">
        <w:rPr>
          <w:b w:val="0"/>
        </w:rPr>
        <w:t>10</w:t>
      </w:r>
      <w:r w:rsidR="000234F7">
        <w:rPr>
          <w:b w:val="0"/>
        </w:rPr>
        <w:t>.</w:t>
      </w:r>
    </w:p>
    <w:p w:rsidR="00E86B6D" w:rsidRDefault="00E86B6D" w:rsidP="00BF47AE">
      <w:pPr>
        <w:ind w:firstLine="708"/>
        <w:rPr>
          <w:b w:val="0"/>
        </w:rPr>
      </w:pPr>
      <w:r>
        <w:rPr>
          <w:b w:val="0"/>
        </w:rPr>
        <w:t>Si dà evidenza dell’andamento nella tabella sottostante.</w:t>
      </w:r>
    </w:p>
    <w:bookmarkStart w:id="10" w:name="_MON_1479028092"/>
    <w:bookmarkEnd w:id="10"/>
    <w:p w:rsidR="00FF2BC0" w:rsidRDefault="00205AC3" w:rsidP="00FF2BC0">
      <w:pPr>
        <w:rPr>
          <w:b w:val="0"/>
        </w:rPr>
      </w:pPr>
      <w:r w:rsidRPr="00456528">
        <w:object w:dxaOrig="9576" w:dyaOrig="7811">
          <v:shape id="_x0000_i1034" type="#_x0000_t75" style="width:455.15pt;height:373.15pt" o:ole="" o:bordertopcolor="this" o:borderleftcolor="this" o:borderbottomcolor="this" o:borderrightcolor="this" fillcolor="window">
            <v:imagedata r:id="rId27" o:title=""/>
            <w10:bordertop type="single" width="4"/>
            <w10:borderleft type="single" width="4"/>
            <w10:borderbottom type="single" width="4"/>
            <w10:borderright type="single" width="4"/>
          </v:shape>
          <o:OLEObject Type="Embed" ProgID="Excel.Sheet.8" ShapeID="_x0000_i1034" DrawAspect="Content" ObjectID="_1706526709" r:id="rId28"/>
        </w:object>
      </w:r>
    </w:p>
    <w:p w:rsidR="007A3725" w:rsidRDefault="007A3725" w:rsidP="007A3725">
      <w:pPr>
        <w:ind w:firstLine="708"/>
        <w:rPr>
          <w:b w:val="0"/>
          <w:sz w:val="22"/>
          <w:szCs w:val="22"/>
        </w:rPr>
      </w:pPr>
      <w:r>
        <w:rPr>
          <w:b w:val="0"/>
          <w:sz w:val="22"/>
          <w:szCs w:val="22"/>
        </w:rPr>
        <w:t>Si fornisce l’informativa richiesta nella Direttiva per la formulazione della Previsione economica anno 202</w:t>
      </w:r>
      <w:r w:rsidR="007515F9">
        <w:rPr>
          <w:b w:val="0"/>
          <w:sz w:val="22"/>
          <w:szCs w:val="22"/>
        </w:rPr>
        <w:t>2</w:t>
      </w:r>
      <w:r>
        <w:rPr>
          <w:b w:val="0"/>
          <w:sz w:val="22"/>
          <w:szCs w:val="22"/>
        </w:rPr>
        <w:t>, con riferimento ai Costi COVID:</w:t>
      </w:r>
    </w:p>
    <w:p w:rsidR="007A3725" w:rsidRPr="00205AC3" w:rsidRDefault="007A3725" w:rsidP="007A3725">
      <w:pPr>
        <w:rPr>
          <w:b w:val="0"/>
          <w:sz w:val="22"/>
          <w:szCs w:val="22"/>
        </w:rPr>
      </w:pPr>
      <w:r w:rsidRPr="007515F9">
        <w:rPr>
          <w:b w:val="0"/>
          <w:sz w:val="22"/>
          <w:szCs w:val="22"/>
        </w:rPr>
        <w:t xml:space="preserve">€ </w:t>
      </w:r>
      <w:proofErr w:type="spellStart"/>
      <w:r w:rsidRPr="007515F9">
        <w:rPr>
          <w:b w:val="0"/>
          <w:sz w:val="22"/>
          <w:szCs w:val="22"/>
        </w:rPr>
        <w:t>mgl</w:t>
      </w:r>
      <w:proofErr w:type="spellEnd"/>
      <w:r w:rsidRPr="007515F9">
        <w:rPr>
          <w:b w:val="0"/>
          <w:sz w:val="22"/>
          <w:szCs w:val="22"/>
        </w:rPr>
        <w:t xml:space="preserve">    </w:t>
      </w:r>
      <w:r w:rsidR="007515F9" w:rsidRPr="007515F9">
        <w:rPr>
          <w:b w:val="0"/>
          <w:sz w:val="22"/>
          <w:szCs w:val="22"/>
        </w:rPr>
        <w:t>430</w:t>
      </w:r>
      <w:r w:rsidRPr="007515F9">
        <w:rPr>
          <w:b w:val="0"/>
          <w:sz w:val="22"/>
          <w:szCs w:val="22"/>
        </w:rPr>
        <w:t xml:space="preserve"> per acquisti di prodotti farmaceutici</w:t>
      </w:r>
      <w:r w:rsidR="00E60104" w:rsidRPr="007515F9">
        <w:rPr>
          <w:b w:val="0"/>
          <w:sz w:val="22"/>
          <w:szCs w:val="22"/>
        </w:rPr>
        <w:tab/>
      </w:r>
      <w:r w:rsidRPr="00205AC3">
        <w:rPr>
          <w:b w:val="0"/>
          <w:sz w:val="22"/>
          <w:szCs w:val="22"/>
        </w:rPr>
        <w:t xml:space="preserve">€ </w:t>
      </w:r>
      <w:proofErr w:type="spellStart"/>
      <w:r w:rsidRPr="00205AC3">
        <w:rPr>
          <w:b w:val="0"/>
          <w:sz w:val="22"/>
          <w:szCs w:val="22"/>
        </w:rPr>
        <w:t>mgl</w:t>
      </w:r>
      <w:proofErr w:type="spellEnd"/>
      <w:r w:rsidRPr="00205AC3">
        <w:rPr>
          <w:b w:val="0"/>
          <w:sz w:val="22"/>
          <w:szCs w:val="22"/>
        </w:rPr>
        <w:t xml:space="preserve">    </w:t>
      </w:r>
      <w:r w:rsidR="00205AC3" w:rsidRPr="00205AC3">
        <w:rPr>
          <w:b w:val="0"/>
          <w:sz w:val="22"/>
          <w:szCs w:val="22"/>
        </w:rPr>
        <w:t>8</w:t>
      </w:r>
      <w:r w:rsidRPr="00205AC3">
        <w:rPr>
          <w:b w:val="0"/>
          <w:sz w:val="22"/>
          <w:szCs w:val="22"/>
        </w:rPr>
        <w:t>4</w:t>
      </w:r>
      <w:r w:rsidR="007515F9" w:rsidRPr="00205AC3">
        <w:rPr>
          <w:b w:val="0"/>
          <w:sz w:val="22"/>
          <w:szCs w:val="22"/>
        </w:rPr>
        <w:t>3</w:t>
      </w:r>
      <w:r w:rsidRPr="00205AC3">
        <w:rPr>
          <w:b w:val="0"/>
          <w:sz w:val="22"/>
          <w:szCs w:val="22"/>
        </w:rPr>
        <w:t xml:space="preserve"> al 4° trimestre 202</w:t>
      </w:r>
      <w:r w:rsidR="00205AC3" w:rsidRPr="00205AC3">
        <w:rPr>
          <w:b w:val="0"/>
          <w:sz w:val="22"/>
          <w:szCs w:val="22"/>
        </w:rPr>
        <w:t>1</w:t>
      </w:r>
      <w:r w:rsidR="00E60104" w:rsidRPr="00205AC3">
        <w:rPr>
          <w:b w:val="0"/>
          <w:sz w:val="22"/>
          <w:szCs w:val="22"/>
        </w:rPr>
        <w:tab/>
      </w:r>
      <w:proofErr w:type="spellStart"/>
      <w:r w:rsidR="00205AC3" w:rsidRPr="00205AC3">
        <w:rPr>
          <w:b w:val="0"/>
          <w:sz w:val="22"/>
          <w:szCs w:val="22"/>
        </w:rPr>
        <w:t>-</w:t>
      </w:r>
      <w:r w:rsidR="00E60104" w:rsidRPr="00205AC3">
        <w:rPr>
          <w:b w:val="0"/>
          <w:sz w:val="22"/>
          <w:szCs w:val="22"/>
        </w:rPr>
        <w:t>€</w:t>
      </w:r>
      <w:proofErr w:type="spellEnd"/>
      <w:r w:rsidR="00E60104" w:rsidRPr="00205AC3">
        <w:rPr>
          <w:b w:val="0"/>
          <w:sz w:val="22"/>
          <w:szCs w:val="22"/>
        </w:rPr>
        <w:t xml:space="preserve"> </w:t>
      </w:r>
      <w:proofErr w:type="spellStart"/>
      <w:r w:rsidR="00E60104" w:rsidRPr="00205AC3">
        <w:rPr>
          <w:b w:val="0"/>
          <w:sz w:val="22"/>
          <w:szCs w:val="22"/>
        </w:rPr>
        <w:t>mgl</w:t>
      </w:r>
      <w:proofErr w:type="spellEnd"/>
      <w:r w:rsidR="00E60104" w:rsidRPr="00205AC3">
        <w:rPr>
          <w:b w:val="0"/>
          <w:sz w:val="22"/>
          <w:szCs w:val="22"/>
        </w:rPr>
        <w:t xml:space="preserve">   </w:t>
      </w:r>
      <w:r w:rsidR="00205AC3" w:rsidRPr="00205AC3">
        <w:rPr>
          <w:b w:val="0"/>
          <w:sz w:val="22"/>
          <w:szCs w:val="22"/>
        </w:rPr>
        <w:t>4</w:t>
      </w:r>
      <w:r w:rsidR="00E60104" w:rsidRPr="00205AC3">
        <w:rPr>
          <w:b w:val="0"/>
          <w:sz w:val="22"/>
          <w:szCs w:val="22"/>
        </w:rPr>
        <w:t>13</w:t>
      </w:r>
    </w:p>
    <w:p w:rsidR="007A3725" w:rsidRPr="007515F9" w:rsidRDefault="007A3725" w:rsidP="007A3725">
      <w:pPr>
        <w:rPr>
          <w:b w:val="0"/>
          <w:sz w:val="22"/>
          <w:szCs w:val="22"/>
          <w:highlight w:val="yellow"/>
        </w:rPr>
      </w:pPr>
      <w:r w:rsidRPr="007515F9">
        <w:rPr>
          <w:b w:val="0"/>
          <w:sz w:val="22"/>
          <w:szCs w:val="22"/>
        </w:rPr>
        <w:t xml:space="preserve">€ </w:t>
      </w:r>
      <w:proofErr w:type="spellStart"/>
      <w:r w:rsidRPr="007515F9">
        <w:rPr>
          <w:b w:val="0"/>
          <w:sz w:val="22"/>
          <w:szCs w:val="22"/>
        </w:rPr>
        <w:t>mgl</w:t>
      </w:r>
      <w:proofErr w:type="spellEnd"/>
      <w:r w:rsidRPr="007515F9">
        <w:rPr>
          <w:b w:val="0"/>
          <w:sz w:val="22"/>
          <w:szCs w:val="22"/>
        </w:rPr>
        <w:t xml:space="preserve"> </w:t>
      </w:r>
      <w:r w:rsidR="007515F9" w:rsidRPr="007515F9">
        <w:rPr>
          <w:b w:val="0"/>
          <w:sz w:val="22"/>
          <w:szCs w:val="22"/>
        </w:rPr>
        <w:t>5</w:t>
      </w:r>
      <w:r w:rsidRPr="007515F9">
        <w:rPr>
          <w:b w:val="0"/>
          <w:sz w:val="22"/>
          <w:szCs w:val="22"/>
        </w:rPr>
        <w:t>.</w:t>
      </w:r>
      <w:r w:rsidR="007515F9" w:rsidRPr="007515F9">
        <w:rPr>
          <w:b w:val="0"/>
          <w:sz w:val="22"/>
          <w:szCs w:val="22"/>
        </w:rPr>
        <w:t>410</w:t>
      </w:r>
      <w:r w:rsidRPr="007515F9">
        <w:rPr>
          <w:b w:val="0"/>
          <w:sz w:val="22"/>
          <w:szCs w:val="22"/>
        </w:rPr>
        <w:t xml:space="preserve"> per acquisto dispositivi</w:t>
      </w:r>
      <w:r w:rsidRPr="007515F9">
        <w:rPr>
          <w:b w:val="0"/>
          <w:sz w:val="22"/>
          <w:szCs w:val="22"/>
        </w:rPr>
        <w:tab/>
      </w:r>
      <w:r w:rsidRPr="007515F9">
        <w:rPr>
          <w:b w:val="0"/>
          <w:sz w:val="22"/>
          <w:szCs w:val="22"/>
        </w:rPr>
        <w:tab/>
      </w:r>
      <w:r w:rsidRPr="007515F9">
        <w:rPr>
          <w:b w:val="0"/>
          <w:sz w:val="22"/>
          <w:szCs w:val="22"/>
        </w:rPr>
        <w:tab/>
      </w:r>
      <w:r w:rsidRPr="00375E2B">
        <w:rPr>
          <w:b w:val="0"/>
          <w:sz w:val="22"/>
          <w:szCs w:val="22"/>
        </w:rPr>
        <w:t xml:space="preserve">€ </w:t>
      </w:r>
      <w:proofErr w:type="spellStart"/>
      <w:r w:rsidRPr="00375E2B">
        <w:rPr>
          <w:b w:val="0"/>
          <w:sz w:val="22"/>
          <w:szCs w:val="22"/>
        </w:rPr>
        <w:t>mgl</w:t>
      </w:r>
      <w:proofErr w:type="spellEnd"/>
      <w:r w:rsidRPr="00375E2B">
        <w:rPr>
          <w:b w:val="0"/>
          <w:sz w:val="22"/>
          <w:szCs w:val="22"/>
        </w:rPr>
        <w:t xml:space="preserve"> </w:t>
      </w:r>
      <w:r w:rsidR="00375E2B" w:rsidRPr="00375E2B">
        <w:rPr>
          <w:b w:val="0"/>
          <w:sz w:val="22"/>
          <w:szCs w:val="22"/>
        </w:rPr>
        <w:t>8</w:t>
      </w:r>
      <w:r w:rsidRPr="00375E2B">
        <w:rPr>
          <w:b w:val="0"/>
          <w:sz w:val="22"/>
          <w:szCs w:val="22"/>
        </w:rPr>
        <w:t>.</w:t>
      </w:r>
      <w:r w:rsidR="00375E2B" w:rsidRPr="00375E2B">
        <w:rPr>
          <w:b w:val="0"/>
          <w:sz w:val="22"/>
          <w:szCs w:val="22"/>
        </w:rPr>
        <w:t>4</w:t>
      </w:r>
      <w:r w:rsidRPr="00375E2B">
        <w:rPr>
          <w:b w:val="0"/>
          <w:sz w:val="22"/>
          <w:szCs w:val="22"/>
        </w:rPr>
        <w:t>5</w:t>
      </w:r>
      <w:r w:rsidR="00375E2B" w:rsidRPr="00375E2B">
        <w:rPr>
          <w:b w:val="0"/>
          <w:sz w:val="22"/>
          <w:szCs w:val="22"/>
        </w:rPr>
        <w:t>6</w:t>
      </w:r>
      <w:r w:rsidRPr="00375E2B">
        <w:rPr>
          <w:b w:val="0"/>
          <w:sz w:val="22"/>
          <w:szCs w:val="22"/>
        </w:rPr>
        <w:t xml:space="preserve"> al 4° trimestre 202</w:t>
      </w:r>
      <w:r w:rsidR="00375E2B" w:rsidRPr="00375E2B">
        <w:rPr>
          <w:b w:val="0"/>
          <w:sz w:val="22"/>
          <w:szCs w:val="22"/>
        </w:rPr>
        <w:t>1</w:t>
      </w:r>
      <w:r w:rsidR="00E60104" w:rsidRPr="00375E2B">
        <w:rPr>
          <w:b w:val="0"/>
          <w:sz w:val="22"/>
          <w:szCs w:val="22"/>
        </w:rPr>
        <w:tab/>
      </w:r>
      <w:proofErr w:type="spellStart"/>
      <w:r w:rsidR="00375E2B" w:rsidRPr="00375E2B">
        <w:rPr>
          <w:b w:val="0"/>
          <w:sz w:val="22"/>
          <w:szCs w:val="22"/>
        </w:rPr>
        <w:t>-</w:t>
      </w:r>
      <w:r w:rsidR="00E60104" w:rsidRPr="00375E2B">
        <w:rPr>
          <w:b w:val="0"/>
          <w:sz w:val="22"/>
          <w:szCs w:val="22"/>
        </w:rPr>
        <w:t>€mgl</w:t>
      </w:r>
      <w:proofErr w:type="spellEnd"/>
      <w:r w:rsidR="00E60104" w:rsidRPr="00375E2B">
        <w:rPr>
          <w:b w:val="0"/>
          <w:sz w:val="22"/>
          <w:szCs w:val="22"/>
        </w:rPr>
        <w:t xml:space="preserve"> </w:t>
      </w:r>
      <w:r w:rsidR="00375E2B" w:rsidRPr="00375E2B">
        <w:rPr>
          <w:b w:val="0"/>
          <w:sz w:val="22"/>
          <w:szCs w:val="22"/>
        </w:rPr>
        <w:t>3</w:t>
      </w:r>
      <w:r w:rsidR="00E60104" w:rsidRPr="00375E2B">
        <w:rPr>
          <w:b w:val="0"/>
          <w:sz w:val="22"/>
          <w:szCs w:val="22"/>
        </w:rPr>
        <w:t>.</w:t>
      </w:r>
      <w:r w:rsidR="00375E2B" w:rsidRPr="00375E2B">
        <w:rPr>
          <w:b w:val="0"/>
          <w:sz w:val="22"/>
          <w:szCs w:val="22"/>
        </w:rPr>
        <w:t>0</w:t>
      </w:r>
      <w:r w:rsidR="00E60104" w:rsidRPr="00375E2B">
        <w:rPr>
          <w:b w:val="0"/>
          <w:sz w:val="22"/>
          <w:szCs w:val="22"/>
        </w:rPr>
        <w:t>4</w:t>
      </w:r>
      <w:r w:rsidR="00375E2B" w:rsidRPr="00375E2B">
        <w:rPr>
          <w:b w:val="0"/>
          <w:sz w:val="22"/>
          <w:szCs w:val="22"/>
        </w:rPr>
        <w:t>6</w:t>
      </w:r>
    </w:p>
    <w:p w:rsidR="007A3725" w:rsidRPr="00162FE2" w:rsidRDefault="00E60104" w:rsidP="007A3725">
      <w:pPr>
        <w:rPr>
          <w:b w:val="0"/>
          <w:sz w:val="22"/>
          <w:szCs w:val="22"/>
        </w:rPr>
      </w:pPr>
      <w:r w:rsidRPr="00162FE2">
        <w:rPr>
          <w:b w:val="0"/>
          <w:sz w:val="22"/>
          <w:szCs w:val="22"/>
        </w:rPr>
        <w:lastRenderedPageBreak/>
        <w:t xml:space="preserve">€ </w:t>
      </w:r>
      <w:proofErr w:type="spellStart"/>
      <w:r w:rsidRPr="00162FE2">
        <w:rPr>
          <w:b w:val="0"/>
          <w:sz w:val="22"/>
          <w:szCs w:val="22"/>
        </w:rPr>
        <w:t>mgl</w:t>
      </w:r>
      <w:proofErr w:type="spellEnd"/>
      <w:r w:rsidRPr="00162FE2">
        <w:rPr>
          <w:b w:val="0"/>
          <w:sz w:val="22"/>
          <w:szCs w:val="22"/>
        </w:rPr>
        <w:t xml:space="preserve">    </w:t>
      </w:r>
      <w:r w:rsidR="00162FE2" w:rsidRPr="00162FE2">
        <w:rPr>
          <w:b w:val="0"/>
          <w:sz w:val="22"/>
          <w:szCs w:val="22"/>
        </w:rPr>
        <w:t>0</w:t>
      </w:r>
      <w:r w:rsidR="007A3725" w:rsidRPr="00162FE2">
        <w:rPr>
          <w:b w:val="0"/>
          <w:sz w:val="22"/>
          <w:szCs w:val="22"/>
        </w:rPr>
        <w:t xml:space="preserve"> per acquisto altri beni sanitari</w:t>
      </w:r>
      <w:r w:rsidR="007A3725" w:rsidRPr="00162FE2">
        <w:rPr>
          <w:b w:val="0"/>
          <w:sz w:val="22"/>
          <w:szCs w:val="22"/>
        </w:rPr>
        <w:tab/>
      </w:r>
      <w:r w:rsidR="00162FE2" w:rsidRPr="00162FE2">
        <w:rPr>
          <w:b w:val="0"/>
          <w:sz w:val="22"/>
          <w:szCs w:val="22"/>
        </w:rPr>
        <w:tab/>
      </w:r>
      <w:r w:rsidR="007A3725" w:rsidRPr="00162FE2">
        <w:rPr>
          <w:b w:val="0"/>
          <w:sz w:val="22"/>
          <w:szCs w:val="22"/>
        </w:rPr>
        <w:tab/>
        <w:t xml:space="preserve">€ </w:t>
      </w:r>
      <w:proofErr w:type="spellStart"/>
      <w:r w:rsidR="007A3725" w:rsidRPr="00162FE2">
        <w:rPr>
          <w:b w:val="0"/>
          <w:sz w:val="22"/>
          <w:szCs w:val="22"/>
        </w:rPr>
        <w:t>mgl</w:t>
      </w:r>
      <w:proofErr w:type="spellEnd"/>
      <w:r w:rsidR="007A3725" w:rsidRPr="00162FE2">
        <w:rPr>
          <w:b w:val="0"/>
          <w:sz w:val="22"/>
          <w:szCs w:val="22"/>
        </w:rPr>
        <w:t xml:space="preserve">     </w:t>
      </w:r>
      <w:r w:rsidR="00162FE2" w:rsidRPr="00162FE2">
        <w:rPr>
          <w:b w:val="0"/>
          <w:sz w:val="22"/>
          <w:szCs w:val="22"/>
        </w:rPr>
        <w:t>6 al 4° trimestre 2021</w:t>
      </w:r>
      <w:r w:rsidRPr="00162FE2">
        <w:rPr>
          <w:b w:val="0"/>
          <w:sz w:val="22"/>
          <w:szCs w:val="22"/>
        </w:rPr>
        <w:tab/>
      </w:r>
      <w:r w:rsidRPr="00162FE2">
        <w:rPr>
          <w:b w:val="0"/>
          <w:sz w:val="22"/>
          <w:szCs w:val="22"/>
        </w:rPr>
        <w:tab/>
      </w:r>
      <w:proofErr w:type="spellStart"/>
      <w:r w:rsidR="00162FE2" w:rsidRPr="00162FE2">
        <w:rPr>
          <w:b w:val="0"/>
          <w:sz w:val="22"/>
          <w:szCs w:val="22"/>
        </w:rPr>
        <w:t>-</w:t>
      </w:r>
      <w:r w:rsidRPr="00162FE2">
        <w:rPr>
          <w:b w:val="0"/>
          <w:sz w:val="22"/>
          <w:szCs w:val="22"/>
        </w:rPr>
        <w:t>€</w:t>
      </w:r>
      <w:proofErr w:type="spellEnd"/>
      <w:r w:rsidRPr="00162FE2">
        <w:rPr>
          <w:b w:val="0"/>
          <w:sz w:val="22"/>
          <w:szCs w:val="22"/>
        </w:rPr>
        <w:t xml:space="preserve"> </w:t>
      </w:r>
      <w:proofErr w:type="spellStart"/>
      <w:r w:rsidRPr="00162FE2">
        <w:rPr>
          <w:b w:val="0"/>
          <w:sz w:val="22"/>
          <w:szCs w:val="22"/>
        </w:rPr>
        <w:t>mgl</w:t>
      </w:r>
      <w:proofErr w:type="spellEnd"/>
      <w:r w:rsidRPr="00162FE2">
        <w:rPr>
          <w:b w:val="0"/>
          <w:sz w:val="22"/>
          <w:szCs w:val="22"/>
        </w:rPr>
        <w:t xml:space="preserve">   </w:t>
      </w:r>
      <w:r w:rsidR="007D2B4C">
        <w:rPr>
          <w:b w:val="0"/>
          <w:sz w:val="22"/>
          <w:szCs w:val="22"/>
        </w:rPr>
        <w:t xml:space="preserve"> </w:t>
      </w:r>
      <w:r w:rsidRPr="00162FE2">
        <w:rPr>
          <w:b w:val="0"/>
          <w:sz w:val="22"/>
          <w:szCs w:val="22"/>
        </w:rPr>
        <w:t xml:space="preserve"> </w:t>
      </w:r>
      <w:r w:rsidR="00162FE2" w:rsidRPr="00162FE2">
        <w:rPr>
          <w:b w:val="0"/>
          <w:sz w:val="22"/>
          <w:szCs w:val="22"/>
        </w:rPr>
        <w:t xml:space="preserve"> 6</w:t>
      </w:r>
    </w:p>
    <w:p w:rsidR="007A3725" w:rsidRPr="007D2B4C" w:rsidRDefault="007A3725" w:rsidP="007A3725">
      <w:pPr>
        <w:rPr>
          <w:b w:val="0"/>
          <w:sz w:val="22"/>
          <w:szCs w:val="22"/>
          <w:u w:val="single"/>
        </w:rPr>
      </w:pPr>
      <w:r w:rsidRPr="007D2B4C">
        <w:rPr>
          <w:b w:val="0"/>
          <w:sz w:val="22"/>
          <w:szCs w:val="22"/>
          <w:u w:val="single"/>
        </w:rPr>
        <w:t xml:space="preserve">€ </w:t>
      </w:r>
      <w:proofErr w:type="spellStart"/>
      <w:r w:rsidRPr="007D2B4C">
        <w:rPr>
          <w:b w:val="0"/>
          <w:sz w:val="22"/>
          <w:szCs w:val="22"/>
          <w:u w:val="single"/>
        </w:rPr>
        <w:t>mgl</w:t>
      </w:r>
      <w:proofErr w:type="spellEnd"/>
      <w:r w:rsidRPr="007D2B4C">
        <w:rPr>
          <w:b w:val="0"/>
          <w:sz w:val="22"/>
          <w:szCs w:val="22"/>
          <w:u w:val="single"/>
        </w:rPr>
        <w:t xml:space="preserve">    </w:t>
      </w:r>
      <w:r w:rsidR="007D2B4C" w:rsidRPr="007D2B4C">
        <w:rPr>
          <w:b w:val="0"/>
          <w:sz w:val="22"/>
          <w:szCs w:val="22"/>
          <w:u w:val="single"/>
        </w:rPr>
        <w:t>0</w:t>
      </w:r>
      <w:r w:rsidRPr="007D2B4C">
        <w:rPr>
          <w:b w:val="0"/>
          <w:sz w:val="22"/>
          <w:szCs w:val="22"/>
        </w:rPr>
        <w:t xml:space="preserve"> per acquisto beni non sanitari</w:t>
      </w:r>
      <w:r w:rsidR="00047547">
        <w:rPr>
          <w:b w:val="0"/>
          <w:sz w:val="22"/>
          <w:szCs w:val="22"/>
        </w:rPr>
        <w:tab/>
      </w:r>
      <w:r w:rsidRPr="007D2B4C">
        <w:rPr>
          <w:b w:val="0"/>
          <w:sz w:val="22"/>
          <w:szCs w:val="22"/>
        </w:rPr>
        <w:tab/>
      </w:r>
      <w:r w:rsidRPr="007D2B4C">
        <w:rPr>
          <w:b w:val="0"/>
          <w:sz w:val="22"/>
          <w:szCs w:val="22"/>
        </w:rPr>
        <w:tab/>
      </w:r>
      <w:r w:rsidRPr="007D2B4C">
        <w:rPr>
          <w:b w:val="0"/>
          <w:sz w:val="22"/>
          <w:szCs w:val="22"/>
          <w:u w:val="single"/>
        </w:rPr>
        <w:t xml:space="preserve">€ </w:t>
      </w:r>
      <w:proofErr w:type="spellStart"/>
      <w:r w:rsidRPr="007D2B4C">
        <w:rPr>
          <w:b w:val="0"/>
          <w:sz w:val="22"/>
          <w:szCs w:val="22"/>
          <w:u w:val="single"/>
        </w:rPr>
        <w:t>mgl</w:t>
      </w:r>
      <w:proofErr w:type="spellEnd"/>
      <w:r w:rsidRPr="007D2B4C">
        <w:rPr>
          <w:b w:val="0"/>
          <w:sz w:val="22"/>
          <w:szCs w:val="22"/>
          <w:u w:val="single"/>
        </w:rPr>
        <w:t xml:space="preserve">     </w:t>
      </w:r>
      <w:r w:rsidR="007D2B4C" w:rsidRPr="007D2B4C">
        <w:rPr>
          <w:b w:val="0"/>
          <w:sz w:val="22"/>
          <w:szCs w:val="22"/>
          <w:u w:val="single"/>
        </w:rPr>
        <w:t>3</w:t>
      </w:r>
      <w:r w:rsidRPr="007D2B4C">
        <w:rPr>
          <w:b w:val="0"/>
          <w:sz w:val="22"/>
          <w:szCs w:val="22"/>
        </w:rPr>
        <w:t xml:space="preserve"> al 4° trimestre 202</w:t>
      </w:r>
      <w:r w:rsidR="007D2B4C" w:rsidRPr="007D2B4C">
        <w:rPr>
          <w:b w:val="0"/>
          <w:sz w:val="22"/>
          <w:szCs w:val="22"/>
        </w:rPr>
        <w:t>1</w:t>
      </w:r>
      <w:r w:rsidR="00E60104" w:rsidRPr="007D2B4C">
        <w:rPr>
          <w:b w:val="0"/>
          <w:sz w:val="22"/>
          <w:szCs w:val="22"/>
        </w:rPr>
        <w:tab/>
      </w:r>
      <w:r w:rsidR="00E60104" w:rsidRPr="007D2B4C">
        <w:rPr>
          <w:b w:val="0"/>
          <w:sz w:val="22"/>
          <w:szCs w:val="22"/>
        </w:rPr>
        <w:tab/>
      </w:r>
      <w:proofErr w:type="spellStart"/>
      <w:r w:rsidR="00E60104" w:rsidRPr="007D2B4C">
        <w:rPr>
          <w:b w:val="0"/>
          <w:sz w:val="22"/>
          <w:szCs w:val="22"/>
          <w:u w:val="single"/>
        </w:rPr>
        <w:t>-€</w:t>
      </w:r>
      <w:proofErr w:type="spellEnd"/>
      <w:r w:rsidR="00E60104" w:rsidRPr="007D2B4C">
        <w:rPr>
          <w:b w:val="0"/>
          <w:sz w:val="22"/>
          <w:szCs w:val="22"/>
          <w:u w:val="single"/>
        </w:rPr>
        <w:t xml:space="preserve"> </w:t>
      </w:r>
      <w:proofErr w:type="spellStart"/>
      <w:r w:rsidR="00E60104" w:rsidRPr="007D2B4C">
        <w:rPr>
          <w:b w:val="0"/>
          <w:sz w:val="22"/>
          <w:szCs w:val="22"/>
          <w:u w:val="single"/>
        </w:rPr>
        <w:t>mgl</w:t>
      </w:r>
      <w:proofErr w:type="spellEnd"/>
      <w:r w:rsidR="00E60104" w:rsidRPr="007D2B4C">
        <w:rPr>
          <w:b w:val="0"/>
          <w:sz w:val="22"/>
          <w:szCs w:val="22"/>
          <w:u w:val="single"/>
        </w:rPr>
        <w:t xml:space="preserve">  </w:t>
      </w:r>
      <w:r w:rsidR="007D2B4C" w:rsidRPr="007D2B4C">
        <w:rPr>
          <w:b w:val="0"/>
          <w:sz w:val="22"/>
          <w:szCs w:val="22"/>
          <w:u w:val="single"/>
        </w:rPr>
        <w:t xml:space="preserve"> </w:t>
      </w:r>
      <w:r w:rsidR="00E60104" w:rsidRPr="007D2B4C">
        <w:rPr>
          <w:b w:val="0"/>
          <w:sz w:val="22"/>
          <w:szCs w:val="22"/>
          <w:u w:val="single"/>
        </w:rPr>
        <w:t xml:space="preserve">   </w:t>
      </w:r>
      <w:r w:rsidR="0026202D" w:rsidRPr="007D2B4C">
        <w:rPr>
          <w:b w:val="0"/>
          <w:sz w:val="22"/>
          <w:szCs w:val="22"/>
          <w:u w:val="single"/>
        </w:rPr>
        <w:t>3</w:t>
      </w:r>
    </w:p>
    <w:p w:rsidR="007A3725" w:rsidRDefault="00E60104" w:rsidP="00E60104">
      <w:pPr>
        <w:rPr>
          <w:b w:val="0"/>
          <w:sz w:val="22"/>
          <w:szCs w:val="22"/>
        </w:rPr>
      </w:pPr>
      <w:r w:rsidRPr="009D61E4">
        <w:rPr>
          <w:b w:val="0"/>
          <w:sz w:val="22"/>
          <w:szCs w:val="22"/>
        </w:rPr>
        <w:t xml:space="preserve">€ </w:t>
      </w:r>
      <w:proofErr w:type="spellStart"/>
      <w:r w:rsidRPr="009D61E4">
        <w:rPr>
          <w:b w:val="0"/>
          <w:sz w:val="22"/>
          <w:szCs w:val="22"/>
        </w:rPr>
        <w:t>mgl</w:t>
      </w:r>
      <w:proofErr w:type="spellEnd"/>
      <w:r w:rsidRPr="009D61E4">
        <w:rPr>
          <w:b w:val="0"/>
          <w:sz w:val="22"/>
          <w:szCs w:val="22"/>
        </w:rPr>
        <w:t xml:space="preserve"> </w:t>
      </w:r>
      <w:r w:rsidR="009D61E4" w:rsidRPr="009D61E4">
        <w:rPr>
          <w:b w:val="0"/>
          <w:sz w:val="22"/>
          <w:szCs w:val="22"/>
        </w:rPr>
        <w:t>5</w:t>
      </w:r>
      <w:r w:rsidRPr="009D61E4">
        <w:rPr>
          <w:b w:val="0"/>
          <w:sz w:val="22"/>
          <w:szCs w:val="22"/>
        </w:rPr>
        <w:t>.8</w:t>
      </w:r>
      <w:r w:rsidR="009D61E4" w:rsidRPr="009D61E4">
        <w:rPr>
          <w:b w:val="0"/>
          <w:sz w:val="22"/>
          <w:szCs w:val="22"/>
        </w:rPr>
        <w:t>40</w:t>
      </w:r>
      <w:r w:rsidRPr="009D61E4">
        <w:rPr>
          <w:b w:val="0"/>
          <w:sz w:val="22"/>
          <w:szCs w:val="22"/>
        </w:rPr>
        <w:t xml:space="preserve"> Totale</w:t>
      </w:r>
      <w:r w:rsidRPr="009D61E4">
        <w:rPr>
          <w:b w:val="0"/>
          <w:sz w:val="22"/>
          <w:szCs w:val="22"/>
        </w:rPr>
        <w:tab/>
      </w:r>
      <w:r w:rsidRPr="009D61E4">
        <w:rPr>
          <w:b w:val="0"/>
          <w:sz w:val="22"/>
          <w:szCs w:val="22"/>
        </w:rPr>
        <w:tab/>
      </w:r>
      <w:r w:rsidRPr="009D61E4">
        <w:rPr>
          <w:b w:val="0"/>
          <w:sz w:val="22"/>
          <w:szCs w:val="22"/>
        </w:rPr>
        <w:tab/>
      </w:r>
      <w:r w:rsidRPr="009D61E4">
        <w:rPr>
          <w:b w:val="0"/>
          <w:sz w:val="22"/>
          <w:szCs w:val="22"/>
        </w:rPr>
        <w:tab/>
      </w:r>
      <w:r w:rsidRPr="009D61E4">
        <w:rPr>
          <w:b w:val="0"/>
          <w:sz w:val="22"/>
          <w:szCs w:val="22"/>
        </w:rPr>
        <w:tab/>
      </w:r>
      <w:r w:rsidR="007A3725" w:rsidRPr="009D61E4">
        <w:rPr>
          <w:b w:val="0"/>
          <w:sz w:val="22"/>
          <w:szCs w:val="22"/>
        </w:rPr>
        <w:t xml:space="preserve">€ </w:t>
      </w:r>
      <w:proofErr w:type="spellStart"/>
      <w:r w:rsidR="007A3725" w:rsidRPr="009D61E4">
        <w:rPr>
          <w:b w:val="0"/>
          <w:sz w:val="22"/>
          <w:szCs w:val="22"/>
        </w:rPr>
        <w:t>mgl</w:t>
      </w:r>
      <w:proofErr w:type="spellEnd"/>
      <w:r w:rsidR="007A3725" w:rsidRPr="009D61E4">
        <w:rPr>
          <w:b w:val="0"/>
          <w:sz w:val="22"/>
          <w:szCs w:val="22"/>
        </w:rPr>
        <w:t xml:space="preserve">   </w:t>
      </w:r>
      <w:r w:rsidR="009D61E4" w:rsidRPr="009D61E4">
        <w:rPr>
          <w:b w:val="0"/>
          <w:sz w:val="22"/>
          <w:szCs w:val="22"/>
        </w:rPr>
        <w:t>9</w:t>
      </w:r>
      <w:r w:rsidR="007A3725" w:rsidRPr="009D61E4">
        <w:rPr>
          <w:b w:val="0"/>
          <w:sz w:val="22"/>
          <w:szCs w:val="22"/>
        </w:rPr>
        <w:t>.30</w:t>
      </w:r>
      <w:r w:rsidR="009D61E4" w:rsidRPr="009D61E4">
        <w:rPr>
          <w:b w:val="0"/>
          <w:sz w:val="22"/>
          <w:szCs w:val="22"/>
        </w:rPr>
        <w:t>9</w:t>
      </w:r>
      <w:r w:rsidR="007A3725" w:rsidRPr="009D61E4">
        <w:rPr>
          <w:b w:val="0"/>
          <w:sz w:val="22"/>
          <w:szCs w:val="22"/>
        </w:rPr>
        <w:t xml:space="preserve"> Totale</w:t>
      </w:r>
      <w:r w:rsidR="0026202D" w:rsidRPr="009D61E4">
        <w:rPr>
          <w:b w:val="0"/>
          <w:sz w:val="22"/>
          <w:szCs w:val="22"/>
        </w:rPr>
        <w:tab/>
      </w:r>
      <w:r w:rsidR="0026202D" w:rsidRPr="009D61E4">
        <w:rPr>
          <w:b w:val="0"/>
          <w:sz w:val="22"/>
          <w:szCs w:val="22"/>
        </w:rPr>
        <w:tab/>
      </w:r>
      <w:r w:rsidR="0026202D" w:rsidRPr="009D61E4">
        <w:rPr>
          <w:b w:val="0"/>
          <w:sz w:val="22"/>
          <w:szCs w:val="22"/>
        </w:rPr>
        <w:tab/>
      </w:r>
      <w:proofErr w:type="spellStart"/>
      <w:r w:rsidR="009D61E4" w:rsidRPr="009D61E4">
        <w:rPr>
          <w:b w:val="0"/>
          <w:sz w:val="22"/>
          <w:szCs w:val="22"/>
        </w:rPr>
        <w:t>-</w:t>
      </w:r>
      <w:r w:rsidR="0026202D" w:rsidRPr="009D61E4">
        <w:rPr>
          <w:b w:val="0"/>
          <w:sz w:val="22"/>
          <w:szCs w:val="22"/>
        </w:rPr>
        <w:t>€mgl</w:t>
      </w:r>
      <w:proofErr w:type="spellEnd"/>
      <w:r w:rsidR="0026202D" w:rsidRPr="009D61E4">
        <w:rPr>
          <w:b w:val="0"/>
          <w:sz w:val="22"/>
          <w:szCs w:val="22"/>
        </w:rPr>
        <w:t xml:space="preserve"> </w:t>
      </w:r>
      <w:r w:rsidR="009D61E4" w:rsidRPr="009D61E4">
        <w:rPr>
          <w:b w:val="0"/>
          <w:sz w:val="22"/>
          <w:szCs w:val="22"/>
        </w:rPr>
        <w:t>3</w:t>
      </w:r>
      <w:r w:rsidR="0026202D" w:rsidRPr="009D61E4">
        <w:rPr>
          <w:b w:val="0"/>
          <w:sz w:val="22"/>
          <w:szCs w:val="22"/>
        </w:rPr>
        <w:t>.</w:t>
      </w:r>
      <w:r w:rsidR="009D61E4" w:rsidRPr="009D61E4">
        <w:rPr>
          <w:b w:val="0"/>
          <w:sz w:val="22"/>
          <w:szCs w:val="22"/>
        </w:rPr>
        <w:t>469</w:t>
      </w:r>
    </w:p>
    <w:p w:rsidR="00FF2BC0" w:rsidRDefault="00FF2BC0" w:rsidP="00BD185F">
      <w:pPr>
        <w:ind w:firstLine="708"/>
        <w:rPr>
          <w:b w:val="0"/>
        </w:rPr>
      </w:pPr>
    </w:p>
    <w:p w:rsidR="00544AC8" w:rsidRPr="00456528" w:rsidRDefault="00544AC8" w:rsidP="00544AC8">
      <w:r w:rsidRPr="00456528">
        <w:rPr>
          <w:b w:val="0"/>
        </w:rPr>
        <w:tab/>
      </w:r>
      <w:r w:rsidRPr="003466D7">
        <w:t>Acquisti di servizi</w:t>
      </w:r>
    </w:p>
    <w:p w:rsidR="00544AC8" w:rsidRDefault="00C83B0B" w:rsidP="00CE6B4E">
      <w:pPr>
        <w:pStyle w:val="Paragrafoelenco"/>
        <w:numPr>
          <w:ilvl w:val="0"/>
          <w:numId w:val="26"/>
        </w:numPr>
        <w:rPr>
          <w:b w:val="0"/>
          <w:i/>
          <w:u w:val="single"/>
        </w:rPr>
      </w:pPr>
      <w:r w:rsidRPr="00CE6B4E">
        <w:rPr>
          <w:b w:val="0"/>
          <w:i/>
          <w:u w:val="single"/>
        </w:rPr>
        <w:t>Servizi sanitari</w:t>
      </w:r>
    </w:p>
    <w:p w:rsidR="00264C71" w:rsidRDefault="00F17197" w:rsidP="00F17197">
      <w:pPr>
        <w:ind w:firstLine="708"/>
        <w:rPr>
          <w:b w:val="0"/>
        </w:rPr>
      </w:pPr>
      <w:r w:rsidRPr="005A5CC1">
        <w:rPr>
          <w:b w:val="0"/>
        </w:rPr>
        <w:t xml:space="preserve">Il valore </w:t>
      </w:r>
      <w:r w:rsidRPr="00137B79">
        <w:rPr>
          <w:b w:val="0"/>
        </w:rPr>
        <w:t>riportato in questa</w:t>
      </w:r>
      <w:r w:rsidRPr="005A5CC1">
        <w:rPr>
          <w:b w:val="0"/>
        </w:rPr>
        <w:t xml:space="preserve"> voce si presenta </w:t>
      </w:r>
      <w:r w:rsidR="001B1B93">
        <w:rPr>
          <w:b w:val="0"/>
        </w:rPr>
        <w:t xml:space="preserve">in </w:t>
      </w:r>
      <w:r w:rsidR="00F86437">
        <w:rPr>
          <w:b w:val="0"/>
        </w:rPr>
        <w:t>riduzione</w:t>
      </w:r>
      <w:r w:rsidR="001B1B93">
        <w:rPr>
          <w:b w:val="0"/>
        </w:rPr>
        <w:t xml:space="preserve"> </w:t>
      </w:r>
      <w:r w:rsidR="00137B79">
        <w:rPr>
          <w:b w:val="0"/>
        </w:rPr>
        <w:t xml:space="preserve">di € </w:t>
      </w:r>
      <w:proofErr w:type="spellStart"/>
      <w:r w:rsidR="00137B79">
        <w:rPr>
          <w:b w:val="0"/>
        </w:rPr>
        <w:t>mgl</w:t>
      </w:r>
      <w:proofErr w:type="spellEnd"/>
      <w:r w:rsidR="00137B79">
        <w:rPr>
          <w:b w:val="0"/>
        </w:rPr>
        <w:t xml:space="preserve"> </w:t>
      </w:r>
      <w:r w:rsidR="001027BF">
        <w:rPr>
          <w:b w:val="0"/>
        </w:rPr>
        <w:t>94</w:t>
      </w:r>
      <w:r w:rsidR="007E0152">
        <w:rPr>
          <w:b w:val="0"/>
        </w:rPr>
        <w:t>4</w:t>
      </w:r>
      <w:r w:rsidR="00763D61">
        <w:rPr>
          <w:b w:val="0"/>
        </w:rPr>
        <w:t xml:space="preserve"> </w:t>
      </w:r>
      <w:r w:rsidR="001B1B93">
        <w:rPr>
          <w:b w:val="0"/>
        </w:rPr>
        <w:t>rispetto al dato</w:t>
      </w:r>
      <w:r w:rsidR="0071440F">
        <w:rPr>
          <w:b w:val="0"/>
        </w:rPr>
        <w:t xml:space="preserve"> </w:t>
      </w:r>
      <w:r w:rsidR="00137B79">
        <w:rPr>
          <w:b w:val="0"/>
        </w:rPr>
        <w:t xml:space="preserve"> relativo al 4° trimestre 202</w:t>
      </w:r>
      <w:r w:rsidR="004124A1">
        <w:rPr>
          <w:b w:val="0"/>
        </w:rPr>
        <w:t>1</w:t>
      </w:r>
      <w:r w:rsidR="0071440F">
        <w:rPr>
          <w:b w:val="0"/>
        </w:rPr>
        <w:t>.</w:t>
      </w:r>
      <w:r w:rsidR="00DC6EAA">
        <w:rPr>
          <w:b w:val="0"/>
        </w:rPr>
        <w:t xml:space="preserve"> </w:t>
      </w:r>
      <w:r w:rsidRPr="005A5CC1">
        <w:rPr>
          <w:b w:val="0"/>
        </w:rPr>
        <w:t xml:space="preserve"> </w:t>
      </w:r>
    </w:p>
    <w:p w:rsidR="0071440F" w:rsidRDefault="0071440F" w:rsidP="0071440F">
      <w:pPr>
        <w:rPr>
          <w:b w:val="0"/>
        </w:rPr>
      </w:pPr>
      <w:r w:rsidRPr="0071440F">
        <w:rPr>
          <w:b w:val="0"/>
        </w:rPr>
        <w:t>Per quanto concerne la spesa per farmaci antivirali</w:t>
      </w:r>
      <w:r w:rsidR="001B1B93">
        <w:rPr>
          <w:b w:val="0"/>
        </w:rPr>
        <w:t xml:space="preserve"> (valore delle note di credito)</w:t>
      </w:r>
      <w:r w:rsidRPr="0071440F">
        <w:rPr>
          <w:b w:val="0"/>
        </w:rPr>
        <w:t xml:space="preserve"> </w:t>
      </w:r>
      <w:r w:rsidR="004124A1">
        <w:rPr>
          <w:b w:val="0"/>
        </w:rPr>
        <w:t xml:space="preserve">non è stato </w:t>
      </w:r>
      <w:r w:rsidR="0030238B">
        <w:rPr>
          <w:b w:val="0"/>
        </w:rPr>
        <w:t>inserito</w:t>
      </w:r>
      <w:r w:rsidR="00141C33">
        <w:rPr>
          <w:b w:val="0"/>
        </w:rPr>
        <w:t xml:space="preserve"> </w:t>
      </w:r>
      <w:r w:rsidR="004124A1">
        <w:rPr>
          <w:b w:val="0"/>
        </w:rPr>
        <w:t xml:space="preserve">alcun valore, analogamente al </w:t>
      </w:r>
      <w:r w:rsidR="00763D61">
        <w:rPr>
          <w:b w:val="0"/>
        </w:rPr>
        <w:t>4° trimestre 20</w:t>
      </w:r>
      <w:r w:rsidR="00C15F2D">
        <w:rPr>
          <w:b w:val="0"/>
        </w:rPr>
        <w:t>2</w:t>
      </w:r>
      <w:r w:rsidR="004124A1">
        <w:rPr>
          <w:b w:val="0"/>
        </w:rPr>
        <w:t>1</w:t>
      </w:r>
      <w:r w:rsidR="001027BF">
        <w:rPr>
          <w:b w:val="0"/>
        </w:rPr>
        <w:t>, non prevedendo alcun documento in arrivo nel 2022</w:t>
      </w:r>
      <w:r w:rsidR="00141C33">
        <w:rPr>
          <w:b w:val="0"/>
        </w:rPr>
        <w:t>.</w:t>
      </w:r>
    </w:p>
    <w:p w:rsidR="000234F7" w:rsidRDefault="001027BF" w:rsidP="003C529E">
      <w:pPr>
        <w:rPr>
          <w:b w:val="0"/>
        </w:rPr>
      </w:pPr>
      <w:r>
        <w:rPr>
          <w:b w:val="0"/>
        </w:rPr>
        <w:t>L</w:t>
      </w:r>
      <w:r w:rsidR="00B105C3">
        <w:rPr>
          <w:b w:val="0"/>
        </w:rPr>
        <w:t>e voci relative a</w:t>
      </w:r>
      <w:r w:rsidR="004124A1">
        <w:rPr>
          <w:b w:val="0"/>
        </w:rPr>
        <w:t>i</w:t>
      </w:r>
      <w:r w:rsidR="00B105C3">
        <w:rPr>
          <w:b w:val="0"/>
        </w:rPr>
        <w:t xml:space="preserve"> servizi </w:t>
      </w:r>
      <w:r w:rsidR="004124A1">
        <w:rPr>
          <w:b w:val="0"/>
        </w:rPr>
        <w:t xml:space="preserve">sanitari </w:t>
      </w:r>
      <w:r w:rsidR="00B105C3">
        <w:rPr>
          <w:b w:val="0"/>
        </w:rPr>
        <w:t>sono confermativi del dato relativo al 4° trimestre 20</w:t>
      </w:r>
      <w:r w:rsidR="00C15F2D">
        <w:rPr>
          <w:b w:val="0"/>
        </w:rPr>
        <w:t>2</w:t>
      </w:r>
      <w:r w:rsidR="004124A1">
        <w:rPr>
          <w:b w:val="0"/>
        </w:rPr>
        <w:t>1</w:t>
      </w:r>
      <w:r w:rsidR="00B105C3">
        <w:rPr>
          <w:b w:val="0"/>
        </w:rPr>
        <w:t xml:space="preserve">, fatta eccezione </w:t>
      </w:r>
    </w:p>
    <w:p w:rsidR="000234F7" w:rsidRDefault="00B105C3" w:rsidP="000234F7">
      <w:pPr>
        <w:pStyle w:val="Paragrafoelenco"/>
        <w:numPr>
          <w:ilvl w:val="0"/>
          <w:numId w:val="28"/>
        </w:numPr>
        <w:rPr>
          <w:b w:val="0"/>
        </w:rPr>
      </w:pPr>
      <w:r w:rsidRPr="000234F7">
        <w:rPr>
          <w:b w:val="0"/>
        </w:rPr>
        <w:t xml:space="preserve">per </w:t>
      </w:r>
      <w:r w:rsidR="00C15F2D" w:rsidRPr="000234F7">
        <w:rPr>
          <w:b w:val="0"/>
        </w:rPr>
        <w:t xml:space="preserve">i trasporti sanitari, in incremento di € </w:t>
      </w:r>
      <w:proofErr w:type="spellStart"/>
      <w:r w:rsidR="00C15F2D" w:rsidRPr="000234F7">
        <w:rPr>
          <w:b w:val="0"/>
        </w:rPr>
        <w:t>mgl</w:t>
      </w:r>
      <w:proofErr w:type="spellEnd"/>
      <w:r w:rsidR="00C15F2D" w:rsidRPr="000234F7">
        <w:rPr>
          <w:b w:val="0"/>
        </w:rPr>
        <w:t xml:space="preserve"> </w:t>
      </w:r>
      <w:r w:rsidR="001027BF">
        <w:rPr>
          <w:b w:val="0"/>
        </w:rPr>
        <w:t>654</w:t>
      </w:r>
      <w:r w:rsidR="00C15F2D" w:rsidRPr="000234F7">
        <w:rPr>
          <w:b w:val="0"/>
        </w:rPr>
        <w:t xml:space="preserve"> da </w:t>
      </w:r>
      <w:r w:rsidR="004124A1">
        <w:rPr>
          <w:b w:val="0"/>
        </w:rPr>
        <w:t>attribuire sia al fatto che è in corso di istruttoria la nuova procedura d’appalto che presumibilmente sarà aggiudicata entro la fine dell’anno</w:t>
      </w:r>
      <w:r w:rsidR="001027BF">
        <w:rPr>
          <w:b w:val="0"/>
        </w:rPr>
        <w:t xml:space="preserve"> (incremento presunto € </w:t>
      </w:r>
      <w:proofErr w:type="spellStart"/>
      <w:r w:rsidR="001027BF">
        <w:rPr>
          <w:b w:val="0"/>
        </w:rPr>
        <w:t>mgl</w:t>
      </w:r>
      <w:proofErr w:type="spellEnd"/>
      <w:r w:rsidR="001027BF">
        <w:rPr>
          <w:b w:val="0"/>
        </w:rPr>
        <w:t xml:space="preserve"> 534)</w:t>
      </w:r>
      <w:r w:rsidR="00C15F2D" w:rsidRPr="000234F7">
        <w:rPr>
          <w:b w:val="0"/>
        </w:rPr>
        <w:t xml:space="preserve">, </w:t>
      </w:r>
      <w:r w:rsidR="004124A1">
        <w:rPr>
          <w:b w:val="0"/>
        </w:rPr>
        <w:t xml:space="preserve">sia a causa dell’aumento del costo del carburante per il servizio espletato dal fornitore ELCA servizi s.r.l. relativo al trasporto dei campioni di sangue dai vari servizi trasfusionale della Sicilia per lo screening </w:t>
      </w:r>
      <w:r w:rsidR="004124A1" w:rsidRPr="004124A1">
        <w:rPr>
          <w:b w:val="0"/>
        </w:rPr>
        <w:t xml:space="preserve">HCV-RNA per </w:t>
      </w:r>
      <w:r w:rsidR="00E92AA2">
        <w:rPr>
          <w:b w:val="0"/>
        </w:rPr>
        <w:t xml:space="preserve">la </w:t>
      </w:r>
      <w:r w:rsidR="004124A1" w:rsidRPr="004124A1">
        <w:rPr>
          <w:b w:val="0"/>
        </w:rPr>
        <w:t>validaz</w:t>
      </w:r>
      <w:r w:rsidR="00E92AA2">
        <w:rPr>
          <w:b w:val="0"/>
        </w:rPr>
        <w:t>ione</w:t>
      </w:r>
      <w:r w:rsidR="004124A1" w:rsidRPr="004124A1">
        <w:rPr>
          <w:b w:val="0"/>
        </w:rPr>
        <w:t xml:space="preserve"> mediante NAT</w:t>
      </w:r>
      <w:r w:rsidR="00E92AA2">
        <w:rPr>
          <w:rFonts w:ascii="Arial" w:hAnsi="Arial" w:cs="Arial"/>
          <w:b w:val="0"/>
          <w:bCs/>
          <w:color w:val="000000"/>
          <w:sz w:val="27"/>
          <w:szCs w:val="27"/>
          <w:shd w:val="clear" w:color="auto" w:fill="FFFFFF"/>
        </w:rPr>
        <w:t>,</w:t>
      </w:r>
      <w:r w:rsidR="001027BF">
        <w:rPr>
          <w:rFonts w:ascii="Arial" w:hAnsi="Arial" w:cs="Arial"/>
          <w:b w:val="0"/>
          <w:bCs/>
          <w:color w:val="000000"/>
          <w:sz w:val="27"/>
          <w:szCs w:val="27"/>
          <w:shd w:val="clear" w:color="auto" w:fill="FFFFFF"/>
        </w:rPr>
        <w:t xml:space="preserve"> </w:t>
      </w:r>
      <w:r w:rsidR="001027BF" w:rsidRPr="001027BF">
        <w:rPr>
          <w:b w:val="0"/>
        </w:rPr>
        <w:t xml:space="preserve">incremento </w:t>
      </w:r>
      <w:r w:rsidR="007E0152">
        <w:rPr>
          <w:b w:val="0"/>
        </w:rPr>
        <w:t xml:space="preserve">presunto </w:t>
      </w:r>
      <w:r w:rsidR="001027BF" w:rsidRPr="001027BF">
        <w:rPr>
          <w:b w:val="0"/>
        </w:rPr>
        <w:t xml:space="preserve">€ </w:t>
      </w:r>
      <w:proofErr w:type="spellStart"/>
      <w:r w:rsidR="001027BF" w:rsidRPr="001027BF">
        <w:rPr>
          <w:b w:val="0"/>
        </w:rPr>
        <w:t>mgl</w:t>
      </w:r>
      <w:proofErr w:type="spellEnd"/>
      <w:r w:rsidR="001027BF" w:rsidRPr="001027BF">
        <w:rPr>
          <w:b w:val="0"/>
        </w:rPr>
        <w:t xml:space="preserve"> 120</w:t>
      </w:r>
      <w:r w:rsidR="001027BF">
        <w:rPr>
          <w:b w:val="0"/>
        </w:rPr>
        <w:t>;</w:t>
      </w:r>
    </w:p>
    <w:p w:rsidR="000234F7" w:rsidRPr="007F6113" w:rsidRDefault="000234F7" w:rsidP="000234F7">
      <w:pPr>
        <w:pStyle w:val="Paragrafoelenco"/>
        <w:numPr>
          <w:ilvl w:val="0"/>
          <w:numId w:val="28"/>
        </w:numPr>
        <w:rPr>
          <w:b w:val="0"/>
        </w:rPr>
      </w:pPr>
      <w:r w:rsidRPr="007F6113">
        <w:rPr>
          <w:b w:val="0"/>
        </w:rPr>
        <w:t xml:space="preserve">per </w:t>
      </w:r>
      <w:r w:rsidR="00C15F2D" w:rsidRPr="007F6113">
        <w:rPr>
          <w:b w:val="0"/>
        </w:rPr>
        <w:t>l</w:t>
      </w:r>
      <w:r w:rsidR="00F86437" w:rsidRPr="007F6113">
        <w:rPr>
          <w:b w:val="0"/>
        </w:rPr>
        <w:t>e collaborazioni</w:t>
      </w:r>
      <w:r w:rsidR="00F81BFD" w:rsidRPr="007F6113">
        <w:rPr>
          <w:b w:val="0"/>
        </w:rPr>
        <w:t xml:space="preserve">, voce BA1350, la cui riduzione di € </w:t>
      </w:r>
      <w:proofErr w:type="spellStart"/>
      <w:r w:rsidR="00F81BFD" w:rsidRPr="007F6113">
        <w:rPr>
          <w:b w:val="0"/>
        </w:rPr>
        <w:t>mgl</w:t>
      </w:r>
      <w:proofErr w:type="spellEnd"/>
      <w:r w:rsidR="00F81BFD" w:rsidRPr="007F6113">
        <w:rPr>
          <w:b w:val="0"/>
        </w:rPr>
        <w:t xml:space="preserve"> 2.34</w:t>
      </w:r>
      <w:r w:rsidR="00047547">
        <w:rPr>
          <w:b w:val="0"/>
        </w:rPr>
        <w:t>7</w:t>
      </w:r>
      <w:r w:rsidR="00F81BFD" w:rsidRPr="007F6113">
        <w:rPr>
          <w:b w:val="0"/>
        </w:rPr>
        <w:t xml:space="preserve"> trae origine dalla mancata contabilizzazione, ai sensi della Direttiva</w:t>
      </w:r>
      <w:r w:rsidR="00F86437" w:rsidRPr="007F6113">
        <w:rPr>
          <w:b w:val="0"/>
        </w:rPr>
        <w:t xml:space="preserve"> Assessoriale </w:t>
      </w:r>
      <w:proofErr w:type="spellStart"/>
      <w:r w:rsidR="00F86437" w:rsidRPr="007F6113">
        <w:rPr>
          <w:b w:val="0"/>
        </w:rPr>
        <w:t>prot</w:t>
      </w:r>
      <w:proofErr w:type="spellEnd"/>
      <w:r w:rsidR="00F86437" w:rsidRPr="007F6113">
        <w:rPr>
          <w:b w:val="0"/>
        </w:rPr>
        <w:t>.</w:t>
      </w:r>
      <w:r w:rsidR="001542F8" w:rsidRPr="007F6113">
        <w:rPr>
          <w:b w:val="0"/>
        </w:rPr>
        <w:t xml:space="preserve"> </w:t>
      </w:r>
      <w:r w:rsidR="00F81BFD" w:rsidRPr="007F6113">
        <w:rPr>
          <w:b w:val="0"/>
        </w:rPr>
        <w:t>7508/2022,</w:t>
      </w:r>
      <w:r w:rsidR="00F86437" w:rsidRPr="007F6113">
        <w:rPr>
          <w:b w:val="0"/>
        </w:rPr>
        <w:t xml:space="preserve"> d</w:t>
      </w:r>
      <w:r w:rsidR="00F81BFD" w:rsidRPr="007F6113">
        <w:rPr>
          <w:b w:val="0"/>
        </w:rPr>
        <w:t>e</w:t>
      </w:r>
      <w:r w:rsidR="00F86437" w:rsidRPr="007F6113">
        <w:rPr>
          <w:b w:val="0"/>
        </w:rPr>
        <w:t>i contributi finalizzati a fronteggiare l’emergenza COVID</w:t>
      </w:r>
      <w:r w:rsidR="007E0152">
        <w:rPr>
          <w:b w:val="0"/>
        </w:rPr>
        <w:t xml:space="preserve"> per € </w:t>
      </w:r>
      <w:proofErr w:type="spellStart"/>
      <w:r w:rsidR="007E0152">
        <w:rPr>
          <w:b w:val="0"/>
        </w:rPr>
        <w:t>mgl</w:t>
      </w:r>
      <w:proofErr w:type="spellEnd"/>
      <w:r w:rsidR="007E0152">
        <w:rPr>
          <w:b w:val="0"/>
        </w:rPr>
        <w:t xml:space="preserve"> 2.514</w:t>
      </w:r>
      <w:r w:rsidR="007F6113" w:rsidRPr="007F6113">
        <w:rPr>
          <w:b w:val="0"/>
        </w:rPr>
        <w:t>,</w:t>
      </w:r>
      <w:r w:rsidR="007F6113">
        <w:rPr>
          <w:b w:val="0"/>
        </w:rPr>
        <w:t xml:space="preserve"> dall’incremento di € </w:t>
      </w:r>
      <w:proofErr w:type="spellStart"/>
      <w:r w:rsidR="007F6113">
        <w:rPr>
          <w:b w:val="0"/>
        </w:rPr>
        <w:t>mgl</w:t>
      </w:r>
      <w:proofErr w:type="spellEnd"/>
      <w:r w:rsidR="007F6113">
        <w:rPr>
          <w:b w:val="0"/>
        </w:rPr>
        <w:t xml:space="preserve"> 252 per il </w:t>
      </w:r>
      <w:r w:rsidR="00B105C3" w:rsidRPr="007F6113">
        <w:rPr>
          <w:b w:val="0"/>
        </w:rPr>
        <w:t xml:space="preserve">personale universitario, </w:t>
      </w:r>
      <w:r w:rsidR="007F6113">
        <w:rPr>
          <w:b w:val="0"/>
        </w:rPr>
        <w:t xml:space="preserve">dalla riduzione delle altre collaborazioni per € </w:t>
      </w:r>
      <w:proofErr w:type="spellStart"/>
      <w:r w:rsidR="007F6113">
        <w:rPr>
          <w:b w:val="0"/>
        </w:rPr>
        <w:t>mgl</w:t>
      </w:r>
      <w:proofErr w:type="spellEnd"/>
      <w:r w:rsidR="007F6113">
        <w:rPr>
          <w:b w:val="0"/>
        </w:rPr>
        <w:t xml:space="preserve"> 85</w:t>
      </w:r>
      <w:r w:rsidR="00F81BFD" w:rsidRPr="007F6113">
        <w:rPr>
          <w:b w:val="0"/>
        </w:rPr>
        <w:t>;</w:t>
      </w:r>
    </w:p>
    <w:p w:rsidR="003C529E" w:rsidRPr="000234F7" w:rsidRDefault="000234F7" w:rsidP="000234F7">
      <w:pPr>
        <w:pStyle w:val="Paragrafoelenco"/>
        <w:numPr>
          <w:ilvl w:val="0"/>
          <w:numId w:val="28"/>
        </w:numPr>
        <w:rPr>
          <w:b w:val="0"/>
        </w:rPr>
      </w:pPr>
      <w:r>
        <w:rPr>
          <w:b w:val="0"/>
        </w:rPr>
        <w:t>per</w:t>
      </w:r>
      <w:r w:rsidRPr="000234F7">
        <w:rPr>
          <w:b w:val="0"/>
        </w:rPr>
        <w:t xml:space="preserve"> </w:t>
      </w:r>
      <w:r w:rsidR="00C15F2D" w:rsidRPr="000234F7">
        <w:rPr>
          <w:b w:val="0"/>
        </w:rPr>
        <w:t xml:space="preserve">gli altri servizi sanitari </w:t>
      </w:r>
      <w:r w:rsidR="00840863">
        <w:rPr>
          <w:b w:val="0"/>
        </w:rPr>
        <w:t>voce BA1</w:t>
      </w:r>
      <w:r w:rsidR="004F5A37">
        <w:rPr>
          <w:b w:val="0"/>
        </w:rPr>
        <w:t>490</w:t>
      </w:r>
      <w:r w:rsidR="00840863">
        <w:rPr>
          <w:b w:val="0"/>
        </w:rPr>
        <w:t xml:space="preserve">, </w:t>
      </w:r>
      <w:r w:rsidR="00C15F2D" w:rsidRPr="000234F7">
        <w:rPr>
          <w:b w:val="0"/>
        </w:rPr>
        <w:t xml:space="preserve">in incremento di € </w:t>
      </w:r>
      <w:proofErr w:type="spellStart"/>
      <w:r w:rsidR="00C15F2D" w:rsidRPr="000234F7">
        <w:rPr>
          <w:b w:val="0"/>
        </w:rPr>
        <w:t>mgl</w:t>
      </w:r>
      <w:proofErr w:type="spellEnd"/>
      <w:r w:rsidR="00C15F2D" w:rsidRPr="000234F7">
        <w:rPr>
          <w:b w:val="0"/>
        </w:rPr>
        <w:t xml:space="preserve"> </w:t>
      </w:r>
      <w:r w:rsidR="00F81BFD">
        <w:rPr>
          <w:b w:val="0"/>
        </w:rPr>
        <w:t>748</w:t>
      </w:r>
      <w:r w:rsidR="00CB1A99">
        <w:rPr>
          <w:b w:val="0"/>
        </w:rPr>
        <w:t xml:space="preserve"> da attribuire </w:t>
      </w:r>
      <w:r w:rsidR="007E0152">
        <w:rPr>
          <w:b w:val="0"/>
        </w:rPr>
        <w:t xml:space="preserve">per € </w:t>
      </w:r>
      <w:proofErr w:type="spellStart"/>
      <w:r w:rsidR="007E0152">
        <w:rPr>
          <w:b w:val="0"/>
        </w:rPr>
        <w:t>mgl</w:t>
      </w:r>
      <w:proofErr w:type="spellEnd"/>
      <w:r w:rsidR="007E0152">
        <w:rPr>
          <w:b w:val="0"/>
        </w:rPr>
        <w:t xml:space="preserve"> 692 </w:t>
      </w:r>
      <w:r w:rsidR="00CB1A99">
        <w:rPr>
          <w:b w:val="0"/>
        </w:rPr>
        <w:t xml:space="preserve">ai maggiori costi per i servizi di </w:t>
      </w:r>
      <w:proofErr w:type="spellStart"/>
      <w:r w:rsidR="00CB1A99">
        <w:rPr>
          <w:b w:val="0"/>
        </w:rPr>
        <w:t>ausiliarato</w:t>
      </w:r>
      <w:proofErr w:type="spellEnd"/>
      <w:r w:rsidR="00CB1A99">
        <w:rPr>
          <w:b w:val="0"/>
        </w:rPr>
        <w:t xml:space="preserve"> collegati all’apertura del Pronto Soccorso del P.O. San Marco</w:t>
      </w:r>
      <w:r w:rsidR="00840863">
        <w:rPr>
          <w:b w:val="0"/>
        </w:rPr>
        <w:t xml:space="preserve"> </w:t>
      </w:r>
      <w:r w:rsidR="007E0152">
        <w:rPr>
          <w:b w:val="0"/>
        </w:rPr>
        <w:t xml:space="preserve">intervenuta nel mese di Dicembre 2022 </w:t>
      </w:r>
      <w:r w:rsidR="00840863">
        <w:rPr>
          <w:b w:val="0"/>
        </w:rPr>
        <w:t>e</w:t>
      </w:r>
      <w:r w:rsidR="007E0152">
        <w:rPr>
          <w:b w:val="0"/>
        </w:rPr>
        <w:t xml:space="preserve"> per € </w:t>
      </w:r>
      <w:proofErr w:type="spellStart"/>
      <w:r w:rsidR="007E0152">
        <w:rPr>
          <w:b w:val="0"/>
        </w:rPr>
        <w:t>mgl</w:t>
      </w:r>
      <w:proofErr w:type="spellEnd"/>
      <w:r w:rsidR="007E0152">
        <w:rPr>
          <w:b w:val="0"/>
        </w:rPr>
        <w:t xml:space="preserve"> 56</w:t>
      </w:r>
      <w:r w:rsidR="00840863">
        <w:rPr>
          <w:b w:val="0"/>
        </w:rPr>
        <w:t xml:space="preserve"> all’incremento dei costi per i prof</w:t>
      </w:r>
      <w:r w:rsidR="007E0152">
        <w:rPr>
          <w:b w:val="0"/>
        </w:rPr>
        <w:t>essionisti assunti per il COVID</w:t>
      </w:r>
      <w:r w:rsidR="00CB1A99">
        <w:rPr>
          <w:b w:val="0"/>
        </w:rPr>
        <w:t>.</w:t>
      </w:r>
    </w:p>
    <w:p w:rsidR="0071440F" w:rsidRDefault="0071440F" w:rsidP="003C529E">
      <w:pPr>
        <w:rPr>
          <w:b w:val="0"/>
        </w:rPr>
      </w:pPr>
      <w:r>
        <w:rPr>
          <w:b w:val="0"/>
        </w:rPr>
        <w:t>S</w:t>
      </w:r>
      <w:r w:rsidRPr="005A5CC1">
        <w:rPr>
          <w:b w:val="0"/>
        </w:rPr>
        <w:t>egue la tabella che descrive l’andamento</w:t>
      </w:r>
      <w:r>
        <w:rPr>
          <w:b w:val="0"/>
        </w:rPr>
        <w:t xml:space="preserve"> della voce in esame</w:t>
      </w:r>
      <w:r w:rsidRPr="005A5CC1">
        <w:rPr>
          <w:b w:val="0"/>
        </w:rPr>
        <w:t>.</w:t>
      </w:r>
      <w:r>
        <w:rPr>
          <w:b w:val="0"/>
        </w:rPr>
        <w:t xml:space="preserve">         </w:t>
      </w:r>
    </w:p>
    <w:bookmarkStart w:id="11" w:name="_MON_1479031676"/>
    <w:bookmarkEnd w:id="11"/>
    <w:p w:rsidR="003B06A1" w:rsidRDefault="00840863" w:rsidP="003B06A1">
      <w:r w:rsidRPr="00456528">
        <w:object w:dxaOrig="9785" w:dyaOrig="8617">
          <v:shape id="_x0000_i1035" type="#_x0000_t75" style="width:465.2pt;height:411.35pt" o:ole="" o:bordertopcolor="this" o:borderleftcolor="this" o:borderbottomcolor="this" o:borderrightcolor="this" fillcolor="window">
            <v:imagedata r:id="rId29" o:title=""/>
            <w10:bordertop type="single" width="4"/>
            <w10:borderleft type="single" width="4"/>
            <w10:borderbottom type="single" width="4"/>
            <w10:borderright type="single" width="4"/>
          </v:shape>
          <o:OLEObject Type="Embed" ProgID="Excel.Sheet.8" ShapeID="_x0000_i1035" DrawAspect="Content" ObjectID="_1706526710" r:id="rId30"/>
        </w:object>
      </w:r>
    </w:p>
    <w:p w:rsidR="00C15F2D" w:rsidRPr="004F5A37" w:rsidRDefault="00C15F2D" w:rsidP="00C15F2D">
      <w:pPr>
        <w:ind w:firstLine="708"/>
        <w:rPr>
          <w:b w:val="0"/>
          <w:sz w:val="22"/>
          <w:szCs w:val="22"/>
        </w:rPr>
      </w:pPr>
      <w:r w:rsidRPr="004F5A37">
        <w:rPr>
          <w:b w:val="0"/>
          <w:sz w:val="22"/>
          <w:szCs w:val="22"/>
        </w:rPr>
        <w:t>Si fornisce l’informativa richiesta nella Direttiva per la formulazione della Previsione economica anno 202</w:t>
      </w:r>
      <w:r w:rsidR="004F5A37">
        <w:rPr>
          <w:b w:val="0"/>
          <w:sz w:val="22"/>
          <w:szCs w:val="22"/>
        </w:rPr>
        <w:t>2</w:t>
      </w:r>
      <w:r w:rsidRPr="004F5A37">
        <w:rPr>
          <w:b w:val="0"/>
          <w:sz w:val="22"/>
          <w:szCs w:val="22"/>
        </w:rPr>
        <w:t>, con riferimento ai Costi COVID:</w:t>
      </w:r>
    </w:p>
    <w:p w:rsidR="00C15F2D" w:rsidRPr="002B678F" w:rsidRDefault="00C15F2D" w:rsidP="00C15F2D">
      <w:pPr>
        <w:rPr>
          <w:b w:val="0"/>
          <w:sz w:val="22"/>
          <w:szCs w:val="22"/>
        </w:rPr>
      </w:pPr>
      <w:r w:rsidRPr="002B678F">
        <w:rPr>
          <w:b w:val="0"/>
          <w:sz w:val="22"/>
          <w:szCs w:val="22"/>
        </w:rPr>
        <w:t xml:space="preserve">€ </w:t>
      </w:r>
      <w:proofErr w:type="spellStart"/>
      <w:r w:rsidRPr="002B678F">
        <w:rPr>
          <w:b w:val="0"/>
          <w:sz w:val="22"/>
          <w:szCs w:val="22"/>
        </w:rPr>
        <w:t>mgl</w:t>
      </w:r>
      <w:proofErr w:type="spellEnd"/>
      <w:r w:rsidRPr="002B678F">
        <w:rPr>
          <w:b w:val="0"/>
          <w:sz w:val="22"/>
          <w:szCs w:val="22"/>
        </w:rPr>
        <w:t xml:space="preserve">   </w:t>
      </w:r>
      <w:r w:rsidR="004F5A37" w:rsidRPr="002B678F">
        <w:rPr>
          <w:b w:val="0"/>
          <w:sz w:val="22"/>
          <w:szCs w:val="22"/>
        </w:rPr>
        <w:t>1.020</w:t>
      </w:r>
      <w:r w:rsidRPr="002B678F">
        <w:rPr>
          <w:b w:val="0"/>
          <w:sz w:val="22"/>
          <w:szCs w:val="22"/>
        </w:rPr>
        <w:t xml:space="preserve"> per trasporti sanitari</w:t>
      </w:r>
      <w:r w:rsidRPr="002B678F">
        <w:rPr>
          <w:b w:val="0"/>
          <w:sz w:val="22"/>
          <w:szCs w:val="22"/>
        </w:rPr>
        <w:tab/>
      </w:r>
      <w:r w:rsidRPr="002B678F">
        <w:rPr>
          <w:b w:val="0"/>
          <w:sz w:val="22"/>
          <w:szCs w:val="22"/>
        </w:rPr>
        <w:tab/>
      </w:r>
      <w:r w:rsidRPr="002B678F">
        <w:rPr>
          <w:b w:val="0"/>
          <w:sz w:val="22"/>
          <w:szCs w:val="22"/>
        </w:rPr>
        <w:tab/>
        <w:t xml:space="preserve">€ </w:t>
      </w:r>
      <w:proofErr w:type="spellStart"/>
      <w:r w:rsidRPr="002B678F">
        <w:rPr>
          <w:b w:val="0"/>
          <w:sz w:val="22"/>
          <w:szCs w:val="22"/>
        </w:rPr>
        <w:t>mgl</w:t>
      </w:r>
      <w:proofErr w:type="spellEnd"/>
      <w:r w:rsidRPr="002B678F">
        <w:rPr>
          <w:b w:val="0"/>
          <w:sz w:val="22"/>
          <w:szCs w:val="22"/>
        </w:rPr>
        <w:t xml:space="preserve">   </w:t>
      </w:r>
      <w:r w:rsidR="00702DB8">
        <w:rPr>
          <w:b w:val="0"/>
          <w:sz w:val="22"/>
          <w:szCs w:val="22"/>
        </w:rPr>
        <w:t xml:space="preserve"> </w:t>
      </w:r>
      <w:r w:rsidRPr="002B678F">
        <w:rPr>
          <w:b w:val="0"/>
          <w:sz w:val="22"/>
          <w:szCs w:val="22"/>
        </w:rPr>
        <w:t xml:space="preserve"> </w:t>
      </w:r>
      <w:r w:rsidR="004F5A37" w:rsidRPr="002B678F">
        <w:rPr>
          <w:b w:val="0"/>
          <w:sz w:val="22"/>
          <w:szCs w:val="22"/>
        </w:rPr>
        <w:t>964 al 4° trimestre 2021</w:t>
      </w:r>
      <w:r w:rsidRPr="002B678F">
        <w:rPr>
          <w:b w:val="0"/>
          <w:sz w:val="22"/>
          <w:szCs w:val="22"/>
        </w:rPr>
        <w:tab/>
        <w:t xml:space="preserve">+€ </w:t>
      </w:r>
      <w:proofErr w:type="spellStart"/>
      <w:r w:rsidRPr="002B678F">
        <w:rPr>
          <w:b w:val="0"/>
          <w:sz w:val="22"/>
          <w:szCs w:val="22"/>
        </w:rPr>
        <w:t>mgl</w:t>
      </w:r>
      <w:proofErr w:type="spellEnd"/>
      <w:r w:rsidRPr="002B678F">
        <w:rPr>
          <w:b w:val="0"/>
          <w:sz w:val="22"/>
          <w:szCs w:val="22"/>
        </w:rPr>
        <w:t xml:space="preserve"> </w:t>
      </w:r>
      <w:r w:rsidR="004F5A37" w:rsidRPr="002B678F">
        <w:rPr>
          <w:b w:val="0"/>
          <w:sz w:val="22"/>
          <w:szCs w:val="22"/>
        </w:rPr>
        <w:t xml:space="preserve"> </w:t>
      </w:r>
      <w:r w:rsidR="002B678F">
        <w:rPr>
          <w:b w:val="0"/>
          <w:sz w:val="22"/>
          <w:szCs w:val="22"/>
        </w:rPr>
        <w:t xml:space="preserve"> </w:t>
      </w:r>
      <w:r w:rsidRPr="002B678F">
        <w:rPr>
          <w:b w:val="0"/>
          <w:sz w:val="22"/>
          <w:szCs w:val="22"/>
        </w:rPr>
        <w:t xml:space="preserve"> </w:t>
      </w:r>
      <w:r w:rsidR="004F5A37" w:rsidRPr="002B678F">
        <w:rPr>
          <w:b w:val="0"/>
          <w:sz w:val="22"/>
          <w:szCs w:val="22"/>
        </w:rPr>
        <w:t>56</w:t>
      </w:r>
    </w:p>
    <w:p w:rsidR="00FA0E1C" w:rsidRPr="002B678F" w:rsidRDefault="00FA0E1C" w:rsidP="00C15F2D">
      <w:pPr>
        <w:rPr>
          <w:b w:val="0"/>
          <w:sz w:val="22"/>
          <w:szCs w:val="22"/>
        </w:rPr>
      </w:pPr>
      <w:r w:rsidRPr="002B678F">
        <w:rPr>
          <w:b w:val="0"/>
          <w:sz w:val="22"/>
          <w:szCs w:val="22"/>
        </w:rPr>
        <w:t xml:space="preserve">€ </w:t>
      </w:r>
      <w:proofErr w:type="spellStart"/>
      <w:r w:rsidRPr="002B678F">
        <w:rPr>
          <w:b w:val="0"/>
          <w:sz w:val="22"/>
          <w:szCs w:val="22"/>
        </w:rPr>
        <w:t>mgl</w:t>
      </w:r>
      <w:proofErr w:type="spellEnd"/>
      <w:r w:rsidRPr="002B678F">
        <w:rPr>
          <w:b w:val="0"/>
          <w:sz w:val="22"/>
          <w:szCs w:val="22"/>
        </w:rPr>
        <w:t xml:space="preserve"> </w:t>
      </w:r>
      <w:r w:rsidRPr="002B678F">
        <w:rPr>
          <w:b w:val="0"/>
          <w:sz w:val="22"/>
          <w:szCs w:val="22"/>
        </w:rPr>
        <w:tab/>
        <w:t xml:space="preserve">  </w:t>
      </w:r>
      <w:r w:rsidR="008443AA" w:rsidRPr="002B678F">
        <w:rPr>
          <w:b w:val="0"/>
          <w:sz w:val="22"/>
          <w:szCs w:val="22"/>
        </w:rPr>
        <w:t xml:space="preserve"> </w:t>
      </w:r>
      <w:r w:rsidRPr="002B678F">
        <w:rPr>
          <w:b w:val="0"/>
          <w:sz w:val="22"/>
          <w:szCs w:val="22"/>
        </w:rPr>
        <w:t xml:space="preserve">  71 per le </w:t>
      </w:r>
      <w:r w:rsidR="008443AA" w:rsidRPr="002B678F">
        <w:rPr>
          <w:b w:val="0"/>
          <w:sz w:val="22"/>
          <w:szCs w:val="22"/>
        </w:rPr>
        <w:t xml:space="preserve">altre </w:t>
      </w:r>
      <w:r w:rsidRPr="002B678F">
        <w:rPr>
          <w:b w:val="0"/>
          <w:sz w:val="22"/>
          <w:szCs w:val="22"/>
        </w:rPr>
        <w:t>collaborazioni</w:t>
      </w:r>
      <w:r w:rsidR="008443AA" w:rsidRPr="002B678F">
        <w:rPr>
          <w:b w:val="0"/>
          <w:sz w:val="22"/>
          <w:szCs w:val="22"/>
        </w:rPr>
        <w:tab/>
      </w:r>
      <w:r w:rsidR="008443AA" w:rsidRPr="002B678F">
        <w:rPr>
          <w:b w:val="0"/>
          <w:sz w:val="22"/>
          <w:szCs w:val="22"/>
        </w:rPr>
        <w:tab/>
      </w:r>
      <w:r w:rsidRPr="002B678F">
        <w:rPr>
          <w:b w:val="0"/>
          <w:sz w:val="22"/>
          <w:szCs w:val="22"/>
        </w:rPr>
        <w:tab/>
        <w:t xml:space="preserve">€ </w:t>
      </w:r>
      <w:proofErr w:type="spellStart"/>
      <w:r w:rsidRPr="002B678F">
        <w:rPr>
          <w:b w:val="0"/>
          <w:sz w:val="22"/>
          <w:szCs w:val="22"/>
        </w:rPr>
        <w:t>mgl</w:t>
      </w:r>
      <w:proofErr w:type="spellEnd"/>
      <w:r w:rsidRPr="002B678F">
        <w:rPr>
          <w:b w:val="0"/>
          <w:sz w:val="22"/>
          <w:szCs w:val="22"/>
        </w:rPr>
        <w:t xml:space="preserve"> </w:t>
      </w:r>
      <w:r w:rsidR="00702DB8">
        <w:rPr>
          <w:b w:val="0"/>
          <w:sz w:val="22"/>
          <w:szCs w:val="22"/>
        </w:rPr>
        <w:t xml:space="preserve"> </w:t>
      </w:r>
      <w:r w:rsidRPr="002B678F">
        <w:rPr>
          <w:b w:val="0"/>
          <w:sz w:val="22"/>
          <w:szCs w:val="22"/>
        </w:rPr>
        <w:t xml:space="preserve"> </w:t>
      </w:r>
      <w:r w:rsidR="00702DB8">
        <w:rPr>
          <w:b w:val="0"/>
          <w:sz w:val="22"/>
          <w:szCs w:val="22"/>
        </w:rPr>
        <w:t xml:space="preserve"> </w:t>
      </w:r>
      <w:r w:rsidRPr="002B678F">
        <w:rPr>
          <w:b w:val="0"/>
          <w:sz w:val="22"/>
          <w:szCs w:val="22"/>
        </w:rPr>
        <w:t xml:space="preserve"> </w:t>
      </w:r>
      <w:r w:rsidR="002B678F" w:rsidRPr="002B678F">
        <w:rPr>
          <w:b w:val="0"/>
          <w:sz w:val="22"/>
          <w:szCs w:val="22"/>
        </w:rPr>
        <w:t>407</w:t>
      </w:r>
      <w:r w:rsidRPr="002B678F">
        <w:rPr>
          <w:b w:val="0"/>
          <w:sz w:val="22"/>
          <w:szCs w:val="22"/>
        </w:rPr>
        <w:t xml:space="preserve"> al 4° trimestre 2021</w:t>
      </w:r>
      <w:r w:rsidRPr="002B678F">
        <w:rPr>
          <w:b w:val="0"/>
          <w:sz w:val="22"/>
          <w:szCs w:val="22"/>
        </w:rPr>
        <w:tab/>
      </w:r>
      <w:proofErr w:type="spellStart"/>
      <w:r w:rsidRPr="002B678F">
        <w:rPr>
          <w:b w:val="0"/>
          <w:sz w:val="22"/>
          <w:szCs w:val="22"/>
        </w:rPr>
        <w:t>-€</w:t>
      </w:r>
      <w:proofErr w:type="spellEnd"/>
      <w:r w:rsidRPr="002B678F">
        <w:rPr>
          <w:b w:val="0"/>
          <w:sz w:val="22"/>
          <w:szCs w:val="22"/>
        </w:rPr>
        <w:t xml:space="preserve"> </w:t>
      </w:r>
      <w:proofErr w:type="spellStart"/>
      <w:r w:rsidRPr="002B678F">
        <w:rPr>
          <w:b w:val="0"/>
          <w:sz w:val="22"/>
          <w:szCs w:val="22"/>
        </w:rPr>
        <w:t>mgl</w:t>
      </w:r>
      <w:proofErr w:type="spellEnd"/>
      <w:r w:rsidRPr="002B678F">
        <w:rPr>
          <w:b w:val="0"/>
          <w:sz w:val="22"/>
          <w:szCs w:val="22"/>
        </w:rPr>
        <w:t xml:space="preserve">   3</w:t>
      </w:r>
      <w:r w:rsidR="002B678F" w:rsidRPr="002B678F">
        <w:rPr>
          <w:b w:val="0"/>
          <w:sz w:val="22"/>
          <w:szCs w:val="22"/>
        </w:rPr>
        <w:t>36</w:t>
      </w:r>
    </w:p>
    <w:p w:rsidR="00C15F2D" w:rsidRPr="002B678F" w:rsidRDefault="00C15F2D" w:rsidP="00C15F2D">
      <w:pPr>
        <w:rPr>
          <w:b w:val="0"/>
          <w:sz w:val="22"/>
          <w:szCs w:val="22"/>
          <w:u w:val="single"/>
        </w:rPr>
      </w:pPr>
      <w:r w:rsidRPr="002B678F">
        <w:rPr>
          <w:b w:val="0"/>
          <w:sz w:val="22"/>
          <w:szCs w:val="22"/>
        </w:rPr>
        <w:t xml:space="preserve">€ </w:t>
      </w:r>
      <w:proofErr w:type="spellStart"/>
      <w:r w:rsidRPr="002B678F">
        <w:rPr>
          <w:b w:val="0"/>
          <w:sz w:val="22"/>
          <w:szCs w:val="22"/>
        </w:rPr>
        <w:t>mgl</w:t>
      </w:r>
      <w:proofErr w:type="spellEnd"/>
      <w:r w:rsidRPr="002B678F">
        <w:rPr>
          <w:b w:val="0"/>
          <w:sz w:val="22"/>
          <w:szCs w:val="22"/>
        </w:rPr>
        <w:t xml:space="preserve"> </w:t>
      </w:r>
      <w:r w:rsidR="00EC1128" w:rsidRPr="002B678F">
        <w:rPr>
          <w:b w:val="0"/>
          <w:sz w:val="22"/>
          <w:szCs w:val="22"/>
        </w:rPr>
        <w:t xml:space="preserve">  </w:t>
      </w:r>
      <w:r w:rsidR="000E5024" w:rsidRPr="002B678F">
        <w:rPr>
          <w:b w:val="0"/>
          <w:sz w:val="22"/>
          <w:szCs w:val="22"/>
        </w:rPr>
        <w:t>1.224</w:t>
      </w:r>
      <w:r w:rsidRPr="002B678F">
        <w:rPr>
          <w:b w:val="0"/>
          <w:sz w:val="22"/>
          <w:szCs w:val="22"/>
        </w:rPr>
        <w:t xml:space="preserve"> per </w:t>
      </w:r>
      <w:r w:rsidR="00EC1128" w:rsidRPr="002B678F">
        <w:rPr>
          <w:b w:val="0"/>
          <w:sz w:val="22"/>
          <w:szCs w:val="22"/>
        </w:rPr>
        <w:t xml:space="preserve">servizi di </w:t>
      </w:r>
      <w:proofErr w:type="spellStart"/>
      <w:r w:rsidR="00EC1128" w:rsidRPr="002B678F">
        <w:rPr>
          <w:b w:val="0"/>
          <w:sz w:val="22"/>
          <w:szCs w:val="22"/>
        </w:rPr>
        <w:t>ausiliarato</w:t>
      </w:r>
      <w:proofErr w:type="spellEnd"/>
      <w:r w:rsidRPr="002B678F">
        <w:rPr>
          <w:b w:val="0"/>
          <w:sz w:val="22"/>
          <w:szCs w:val="22"/>
        </w:rPr>
        <w:tab/>
      </w:r>
      <w:r w:rsidRPr="002B678F">
        <w:rPr>
          <w:b w:val="0"/>
          <w:sz w:val="22"/>
          <w:szCs w:val="22"/>
        </w:rPr>
        <w:tab/>
      </w:r>
      <w:r w:rsidRPr="002B678F">
        <w:rPr>
          <w:b w:val="0"/>
          <w:sz w:val="22"/>
          <w:szCs w:val="22"/>
        </w:rPr>
        <w:tab/>
        <w:t xml:space="preserve">€ </w:t>
      </w:r>
      <w:proofErr w:type="spellStart"/>
      <w:r w:rsidRPr="002B678F">
        <w:rPr>
          <w:b w:val="0"/>
          <w:sz w:val="22"/>
          <w:szCs w:val="22"/>
        </w:rPr>
        <w:t>mgl</w:t>
      </w:r>
      <w:proofErr w:type="spellEnd"/>
      <w:r w:rsidRPr="002B678F">
        <w:rPr>
          <w:b w:val="0"/>
          <w:sz w:val="22"/>
          <w:szCs w:val="22"/>
        </w:rPr>
        <w:t xml:space="preserve"> </w:t>
      </w:r>
      <w:r w:rsidR="00EC1128" w:rsidRPr="002B678F">
        <w:rPr>
          <w:b w:val="0"/>
          <w:sz w:val="22"/>
          <w:szCs w:val="22"/>
        </w:rPr>
        <w:t xml:space="preserve"> </w:t>
      </w:r>
      <w:r w:rsidR="00702DB8">
        <w:rPr>
          <w:b w:val="0"/>
          <w:sz w:val="22"/>
          <w:szCs w:val="22"/>
        </w:rPr>
        <w:t xml:space="preserve"> </w:t>
      </w:r>
      <w:r w:rsidR="002B678F" w:rsidRPr="002B678F">
        <w:rPr>
          <w:b w:val="0"/>
          <w:sz w:val="22"/>
          <w:szCs w:val="22"/>
        </w:rPr>
        <w:t>1.251</w:t>
      </w:r>
      <w:r w:rsidRPr="002B678F">
        <w:rPr>
          <w:b w:val="0"/>
          <w:sz w:val="22"/>
          <w:szCs w:val="22"/>
        </w:rPr>
        <w:t xml:space="preserve"> al 4° trimestre 202</w:t>
      </w:r>
      <w:r w:rsidR="000E5024" w:rsidRPr="002B678F">
        <w:rPr>
          <w:b w:val="0"/>
          <w:sz w:val="22"/>
          <w:szCs w:val="22"/>
        </w:rPr>
        <w:t>1</w:t>
      </w:r>
      <w:r w:rsidR="00EC1128" w:rsidRPr="002B678F">
        <w:rPr>
          <w:b w:val="0"/>
          <w:sz w:val="22"/>
          <w:szCs w:val="22"/>
        </w:rPr>
        <w:tab/>
      </w:r>
      <w:proofErr w:type="spellStart"/>
      <w:r w:rsidR="002B678F" w:rsidRPr="002B678F">
        <w:rPr>
          <w:b w:val="0"/>
          <w:sz w:val="22"/>
          <w:szCs w:val="22"/>
        </w:rPr>
        <w:t>-</w:t>
      </w:r>
      <w:r w:rsidR="00EC1128" w:rsidRPr="002B678F">
        <w:rPr>
          <w:b w:val="0"/>
          <w:sz w:val="22"/>
          <w:szCs w:val="22"/>
        </w:rPr>
        <w:t>€</w:t>
      </w:r>
      <w:proofErr w:type="spellEnd"/>
      <w:r w:rsidR="002B678F" w:rsidRPr="002B678F">
        <w:rPr>
          <w:b w:val="0"/>
          <w:sz w:val="22"/>
          <w:szCs w:val="22"/>
        </w:rPr>
        <w:t xml:space="preserve"> </w:t>
      </w:r>
      <w:proofErr w:type="spellStart"/>
      <w:r w:rsidR="00EC1128" w:rsidRPr="002B678F">
        <w:rPr>
          <w:b w:val="0"/>
          <w:sz w:val="22"/>
          <w:szCs w:val="22"/>
        </w:rPr>
        <w:t>mgl</w:t>
      </w:r>
      <w:proofErr w:type="spellEnd"/>
      <w:r w:rsidR="00EC1128" w:rsidRPr="002B678F">
        <w:rPr>
          <w:b w:val="0"/>
          <w:sz w:val="22"/>
          <w:szCs w:val="22"/>
        </w:rPr>
        <w:t xml:space="preserve"> </w:t>
      </w:r>
      <w:r w:rsidR="00980AE4">
        <w:rPr>
          <w:b w:val="0"/>
          <w:sz w:val="22"/>
          <w:szCs w:val="22"/>
        </w:rPr>
        <w:t xml:space="preserve"> </w:t>
      </w:r>
      <w:r w:rsidR="00EC1128" w:rsidRPr="002B678F">
        <w:rPr>
          <w:b w:val="0"/>
          <w:sz w:val="22"/>
          <w:szCs w:val="22"/>
        </w:rPr>
        <w:t xml:space="preserve">  </w:t>
      </w:r>
      <w:r w:rsidR="002B678F" w:rsidRPr="002B678F">
        <w:rPr>
          <w:b w:val="0"/>
          <w:sz w:val="22"/>
          <w:szCs w:val="22"/>
        </w:rPr>
        <w:t xml:space="preserve"> 2</w:t>
      </w:r>
      <w:r w:rsidR="000E5024" w:rsidRPr="002B678F">
        <w:rPr>
          <w:b w:val="0"/>
          <w:sz w:val="22"/>
          <w:szCs w:val="22"/>
        </w:rPr>
        <w:t>7</w:t>
      </w:r>
    </w:p>
    <w:p w:rsidR="002B678F" w:rsidRDefault="002B678F" w:rsidP="00FA0E1C">
      <w:pPr>
        <w:rPr>
          <w:b w:val="0"/>
          <w:sz w:val="22"/>
          <w:szCs w:val="22"/>
        </w:rPr>
      </w:pPr>
      <w:r w:rsidRPr="002B678F">
        <w:rPr>
          <w:b w:val="0"/>
          <w:sz w:val="22"/>
          <w:szCs w:val="22"/>
        </w:rPr>
        <w:t xml:space="preserve">€ </w:t>
      </w:r>
      <w:proofErr w:type="spellStart"/>
      <w:r w:rsidRPr="002B678F">
        <w:rPr>
          <w:b w:val="0"/>
          <w:sz w:val="22"/>
          <w:szCs w:val="22"/>
        </w:rPr>
        <w:t>mgl</w:t>
      </w:r>
      <w:proofErr w:type="spellEnd"/>
      <w:r w:rsidRPr="002B678F">
        <w:rPr>
          <w:b w:val="0"/>
          <w:sz w:val="22"/>
          <w:szCs w:val="22"/>
        </w:rPr>
        <w:t xml:space="preserve">        </w:t>
      </w:r>
      <w:r w:rsidR="00702DB8">
        <w:rPr>
          <w:b w:val="0"/>
          <w:sz w:val="22"/>
          <w:szCs w:val="22"/>
        </w:rPr>
        <w:t xml:space="preserve">   </w:t>
      </w:r>
      <w:r w:rsidRPr="002B678F">
        <w:rPr>
          <w:b w:val="0"/>
          <w:sz w:val="22"/>
          <w:szCs w:val="22"/>
        </w:rPr>
        <w:t xml:space="preserve">0 per </w:t>
      </w:r>
      <w:proofErr w:type="spellStart"/>
      <w:r w:rsidRPr="002B678F">
        <w:rPr>
          <w:b w:val="0"/>
          <w:sz w:val="22"/>
          <w:szCs w:val="22"/>
        </w:rPr>
        <w:t>collabor</w:t>
      </w:r>
      <w:proofErr w:type="spellEnd"/>
      <w:r w:rsidR="00702DB8">
        <w:rPr>
          <w:b w:val="0"/>
          <w:sz w:val="22"/>
          <w:szCs w:val="22"/>
        </w:rPr>
        <w:t>.</w:t>
      </w:r>
      <w:r w:rsidRPr="002B678F">
        <w:rPr>
          <w:b w:val="0"/>
          <w:sz w:val="22"/>
          <w:szCs w:val="22"/>
        </w:rPr>
        <w:t xml:space="preserve"> </w:t>
      </w:r>
      <w:proofErr w:type="spellStart"/>
      <w:r w:rsidRPr="002B678F">
        <w:rPr>
          <w:b w:val="0"/>
          <w:sz w:val="22"/>
          <w:szCs w:val="22"/>
        </w:rPr>
        <w:t>COVID</w:t>
      </w:r>
      <w:r w:rsidR="00702DB8">
        <w:rPr>
          <w:b w:val="0"/>
          <w:sz w:val="22"/>
          <w:szCs w:val="22"/>
        </w:rPr>
        <w:t>-voci</w:t>
      </w:r>
      <w:proofErr w:type="spellEnd"/>
      <w:r w:rsidR="00702DB8">
        <w:rPr>
          <w:b w:val="0"/>
          <w:sz w:val="22"/>
          <w:szCs w:val="22"/>
        </w:rPr>
        <w:t xml:space="preserve"> BA1390/1400 </w:t>
      </w:r>
      <w:r w:rsidR="00702DB8">
        <w:rPr>
          <w:b w:val="0"/>
          <w:sz w:val="22"/>
          <w:szCs w:val="22"/>
        </w:rPr>
        <w:tab/>
      </w:r>
      <w:r w:rsidRPr="002B678F">
        <w:rPr>
          <w:b w:val="0"/>
          <w:sz w:val="22"/>
          <w:szCs w:val="22"/>
        </w:rPr>
        <w:t xml:space="preserve">€ </w:t>
      </w:r>
      <w:proofErr w:type="spellStart"/>
      <w:r w:rsidRPr="002B678F">
        <w:rPr>
          <w:b w:val="0"/>
          <w:sz w:val="22"/>
          <w:szCs w:val="22"/>
        </w:rPr>
        <w:t>mgl</w:t>
      </w:r>
      <w:proofErr w:type="spellEnd"/>
      <w:r w:rsidRPr="002B678F">
        <w:rPr>
          <w:b w:val="0"/>
          <w:sz w:val="22"/>
          <w:szCs w:val="22"/>
        </w:rPr>
        <w:t xml:space="preserve">  2.506 al 4° trimestre 2021</w:t>
      </w:r>
      <w:r w:rsidRPr="002B678F">
        <w:rPr>
          <w:b w:val="0"/>
          <w:sz w:val="22"/>
          <w:szCs w:val="22"/>
        </w:rPr>
        <w:tab/>
      </w:r>
      <w:proofErr w:type="spellStart"/>
      <w:r w:rsidRPr="002B678F">
        <w:rPr>
          <w:b w:val="0"/>
          <w:sz w:val="22"/>
          <w:szCs w:val="22"/>
        </w:rPr>
        <w:t>-€</w:t>
      </w:r>
      <w:proofErr w:type="spellEnd"/>
      <w:r w:rsidRPr="002B678F">
        <w:rPr>
          <w:b w:val="0"/>
          <w:sz w:val="22"/>
          <w:szCs w:val="22"/>
        </w:rPr>
        <w:t xml:space="preserve"> </w:t>
      </w:r>
      <w:proofErr w:type="spellStart"/>
      <w:r w:rsidRPr="002B678F">
        <w:rPr>
          <w:b w:val="0"/>
          <w:sz w:val="22"/>
          <w:szCs w:val="22"/>
        </w:rPr>
        <w:t>mgl</w:t>
      </w:r>
      <w:proofErr w:type="spellEnd"/>
      <w:r w:rsidRPr="002B678F">
        <w:rPr>
          <w:b w:val="0"/>
          <w:sz w:val="22"/>
          <w:szCs w:val="22"/>
        </w:rPr>
        <w:t xml:space="preserve"> 2.506</w:t>
      </w:r>
    </w:p>
    <w:p w:rsidR="00FA0E1C" w:rsidRPr="000E5024" w:rsidRDefault="000E5024" w:rsidP="00FA0E1C">
      <w:pPr>
        <w:rPr>
          <w:b w:val="0"/>
          <w:sz w:val="22"/>
          <w:szCs w:val="22"/>
          <w:u w:val="single"/>
        </w:rPr>
      </w:pPr>
      <w:r w:rsidRPr="002B678F">
        <w:rPr>
          <w:b w:val="0"/>
          <w:sz w:val="22"/>
          <w:szCs w:val="22"/>
          <w:u w:val="single"/>
        </w:rPr>
        <w:t xml:space="preserve">€ </w:t>
      </w:r>
      <w:proofErr w:type="spellStart"/>
      <w:r w:rsidRPr="002B678F">
        <w:rPr>
          <w:b w:val="0"/>
          <w:sz w:val="22"/>
          <w:szCs w:val="22"/>
          <w:u w:val="single"/>
        </w:rPr>
        <w:t>mgl</w:t>
      </w:r>
      <w:proofErr w:type="spellEnd"/>
      <w:r w:rsidRPr="002B678F">
        <w:rPr>
          <w:b w:val="0"/>
          <w:sz w:val="22"/>
          <w:szCs w:val="22"/>
          <w:u w:val="single"/>
        </w:rPr>
        <w:t xml:space="preserve">       9</w:t>
      </w:r>
      <w:r w:rsidR="008443AA" w:rsidRPr="002B678F">
        <w:rPr>
          <w:b w:val="0"/>
          <w:sz w:val="22"/>
          <w:szCs w:val="22"/>
          <w:u w:val="single"/>
        </w:rPr>
        <w:t>4</w:t>
      </w:r>
      <w:r w:rsidR="00FA0E1C" w:rsidRPr="002B678F">
        <w:rPr>
          <w:b w:val="0"/>
          <w:sz w:val="22"/>
          <w:szCs w:val="22"/>
        </w:rPr>
        <w:t xml:space="preserve"> per le collaborazioni da professionisti</w:t>
      </w:r>
      <w:r w:rsidR="00FA0E1C" w:rsidRPr="002B678F">
        <w:rPr>
          <w:b w:val="0"/>
          <w:sz w:val="22"/>
          <w:szCs w:val="22"/>
        </w:rPr>
        <w:tab/>
        <w:t xml:space="preserve">€ </w:t>
      </w:r>
      <w:proofErr w:type="spellStart"/>
      <w:r w:rsidR="00FA0E1C" w:rsidRPr="002B678F">
        <w:rPr>
          <w:b w:val="0"/>
          <w:sz w:val="22"/>
          <w:szCs w:val="22"/>
        </w:rPr>
        <w:t>mgl</w:t>
      </w:r>
      <w:proofErr w:type="spellEnd"/>
      <w:r w:rsidR="00FA0E1C" w:rsidRPr="002B678F">
        <w:rPr>
          <w:b w:val="0"/>
          <w:sz w:val="22"/>
          <w:szCs w:val="22"/>
        </w:rPr>
        <w:t xml:space="preserve">   </w:t>
      </w:r>
      <w:r w:rsidR="00702DB8">
        <w:rPr>
          <w:b w:val="0"/>
          <w:sz w:val="22"/>
          <w:szCs w:val="22"/>
        </w:rPr>
        <w:t xml:space="preserve"> </w:t>
      </w:r>
      <w:r w:rsidR="00FA0E1C" w:rsidRPr="002B678F">
        <w:rPr>
          <w:b w:val="0"/>
          <w:sz w:val="22"/>
          <w:szCs w:val="22"/>
        </w:rPr>
        <w:t xml:space="preserve">  </w:t>
      </w:r>
      <w:r w:rsidR="00B366F5">
        <w:rPr>
          <w:b w:val="0"/>
          <w:sz w:val="22"/>
          <w:szCs w:val="22"/>
        </w:rPr>
        <w:t>885</w:t>
      </w:r>
      <w:r w:rsidR="00FA0E1C" w:rsidRPr="002B678F">
        <w:rPr>
          <w:b w:val="0"/>
          <w:sz w:val="22"/>
          <w:szCs w:val="22"/>
        </w:rPr>
        <w:t xml:space="preserve"> al 4° trimestre 2021</w:t>
      </w:r>
      <w:r w:rsidR="00FA0E1C" w:rsidRPr="002B678F">
        <w:rPr>
          <w:b w:val="0"/>
          <w:sz w:val="22"/>
          <w:szCs w:val="22"/>
        </w:rPr>
        <w:tab/>
      </w:r>
      <w:proofErr w:type="spellStart"/>
      <w:r w:rsidR="00B366F5">
        <w:rPr>
          <w:b w:val="0"/>
          <w:sz w:val="22"/>
          <w:szCs w:val="22"/>
        </w:rPr>
        <w:t>-</w:t>
      </w:r>
      <w:r w:rsidR="00FA0E1C" w:rsidRPr="002B678F">
        <w:rPr>
          <w:b w:val="0"/>
          <w:sz w:val="22"/>
          <w:szCs w:val="22"/>
          <w:u w:val="single"/>
        </w:rPr>
        <w:t>€mgl</w:t>
      </w:r>
      <w:proofErr w:type="spellEnd"/>
      <w:r w:rsidR="00FA0E1C" w:rsidRPr="002B678F">
        <w:rPr>
          <w:b w:val="0"/>
          <w:sz w:val="22"/>
          <w:szCs w:val="22"/>
          <w:u w:val="single"/>
        </w:rPr>
        <w:t xml:space="preserve">  </w:t>
      </w:r>
      <w:r w:rsidR="00980AE4">
        <w:rPr>
          <w:b w:val="0"/>
          <w:sz w:val="22"/>
          <w:szCs w:val="22"/>
          <w:u w:val="single"/>
        </w:rPr>
        <w:t xml:space="preserve"> </w:t>
      </w:r>
      <w:r w:rsidR="00FA0E1C" w:rsidRPr="002B678F">
        <w:rPr>
          <w:b w:val="0"/>
          <w:sz w:val="22"/>
          <w:szCs w:val="22"/>
          <w:u w:val="single"/>
        </w:rPr>
        <w:t xml:space="preserve">  </w:t>
      </w:r>
      <w:r w:rsidR="00B366F5">
        <w:rPr>
          <w:b w:val="0"/>
          <w:sz w:val="22"/>
          <w:szCs w:val="22"/>
          <w:u w:val="single"/>
        </w:rPr>
        <w:t>791</w:t>
      </w:r>
    </w:p>
    <w:p w:rsidR="00C15F2D" w:rsidRPr="00702DB8" w:rsidRDefault="008443AA" w:rsidP="00C15F2D">
      <w:pPr>
        <w:rPr>
          <w:sz w:val="22"/>
          <w:szCs w:val="22"/>
        </w:rPr>
      </w:pPr>
      <w:r w:rsidRPr="00702DB8">
        <w:rPr>
          <w:sz w:val="22"/>
          <w:szCs w:val="22"/>
        </w:rPr>
        <w:t xml:space="preserve">€ </w:t>
      </w:r>
      <w:proofErr w:type="spellStart"/>
      <w:r w:rsidRPr="00702DB8">
        <w:rPr>
          <w:sz w:val="22"/>
          <w:szCs w:val="22"/>
        </w:rPr>
        <w:t>mgl</w:t>
      </w:r>
      <w:proofErr w:type="spellEnd"/>
      <w:r w:rsidRPr="00702DB8">
        <w:rPr>
          <w:sz w:val="22"/>
          <w:szCs w:val="22"/>
        </w:rPr>
        <w:t xml:space="preserve">   2</w:t>
      </w:r>
      <w:r w:rsidR="00C15F2D" w:rsidRPr="00702DB8">
        <w:rPr>
          <w:sz w:val="22"/>
          <w:szCs w:val="22"/>
        </w:rPr>
        <w:t>.</w:t>
      </w:r>
      <w:r w:rsidRPr="00702DB8">
        <w:rPr>
          <w:sz w:val="22"/>
          <w:szCs w:val="22"/>
        </w:rPr>
        <w:t>409</w:t>
      </w:r>
      <w:r w:rsidR="00C15F2D" w:rsidRPr="00702DB8">
        <w:rPr>
          <w:sz w:val="22"/>
          <w:szCs w:val="22"/>
        </w:rPr>
        <w:t xml:space="preserve"> Totale</w:t>
      </w:r>
      <w:r w:rsidR="00C15F2D" w:rsidRPr="00702DB8">
        <w:rPr>
          <w:sz w:val="22"/>
          <w:szCs w:val="22"/>
        </w:rPr>
        <w:tab/>
      </w:r>
      <w:r w:rsidR="00C15F2D" w:rsidRPr="00702DB8">
        <w:rPr>
          <w:sz w:val="22"/>
          <w:szCs w:val="22"/>
        </w:rPr>
        <w:tab/>
      </w:r>
      <w:r w:rsidR="00C15F2D" w:rsidRPr="00702DB8">
        <w:rPr>
          <w:sz w:val="22"/>
          <w:szCs w:val="22"/>
        </w:rPr>
        <w:tab/>
      </w:r>
      <w:r w:rsidR="00C15F2D" w:rsidRPr="00702DB8">
        <w:rPr>
          <w:sz w:val="22"/>
          <w:szCs w:val="22"/>
        </w:rPr>
        <w:tab/>
      </w:r>
      <w:r w:rsidR="00C15F2D" w:rsidRPr="00702DB8">
        <w:rPr>
          <w:sz w:val="22"/>
          <w:szCs w:val="22"/>
        </w:rPr>
        <w:tab/>
        <w:t xml:space="preserve">€ </w:t>
      </w:r>
      <w:proofErr w:type="spellStart"/>
      <w:r w:rsidR="00C15F2D" w:rsidRPr="00702DB8">
        <w:rPr>
          <w:sz w:val="22"/>
          <w:szCs w:val="22"/>
        </w:rPr>
        <w:t>mgl</w:t>
      </w:r>
      <w:proofErr w:type="spellEnd"/>
      <w:r w:rsidR="00C15F2D" w:rsidRPr="00702DB8">
        <w:rPr>
          <w:sz w:val="22"/>
          <w:szCs w:val="22"/>
        </w:rPr>
        <w:t xml:space="preserve">  </w:t>
      </w:r>
      <w:r w:rsidR="00980AE4" w:rsidRPr="00702DB8">
        <w:rPr>
          <w:sz w:val="22"/>
          <w:szCs w:val="22"/>
        </w:rPr>
        <w:t xml:space="preserve">6.013 </w:t>
      </w:r>
      <w:r w:rsidR="00C15F2D" w:rsidRPr="00702DB8">
        <w:rPr>
          <w:sz w:val="22"/>
          <w:szCs w:val="22"/>
        </w:rPr>
        <w:t>Totale</w:t>
      </w:r>
      <w:r w:rsidR="00DB108C" w:rsidRPr="00702DB8">
        <w:rPr>
          <w:sz w:val="22"/>
          <w:szCs w:val="22"/>
        </w:rPr>
        <w:tab/>
      </w:r>
      <w:r w:rsidR="00DB108C" w:rsidRPr="00702DB8">
        <w:rPr>
          <w:sz w:val="22"/>
          <w:szCs w:val="22"/>
        </w:rPr>
        <w:tab/>
      </w:r>
      <w:r w:rsidR="00DB108C" w:rsidRPr="00702DB8">
        <w:rPr>
          <w:sz w:val="22"/>
          <w:szCs w:val="22"/>
        </w:rPr>
        <w:tab/>
        <w:t xml:space="preserve">+€mgl </w:t>
      </w:r>
      <w:r w:rsidR="00980AE4" w:rsidRPr="00702DB8">
        <w:rPr>
          <w:sz w:val="22"/>
          <w:szCs w:val="22"/>
        </w:rPr>
        <w:t>3.6</w:t>
      </w:r>
      <w:r w:rsidR="00B366F5" w:rsidRPr="00702DB8">
        <w:rPr>
          <w:sz w:val="22"/>
          <w:szCs w:val="22"/>
        </w:rPr>
        <w:t>04</w:t>
      </w:r>
    </w:p>
    <w:p w:rsidR="00C15F2D" w:rsidRDefault="00C15F2D" w:rsidP="00C15F2D">
      <w:pPr>
        <w:ind w:firstLine="708"/>
        <w:rPr>
          <w:b w:val="0"/>
        </w:rPr>
      </w:pPr>
    </w:p>
    <w:p w:rsidR="00C83B0B" w:rsidRPr="00CE6B4E" w:rsidRDefault="00C83B0B" w:rsidP="00CE6B4E">
      <w:pPr>
        <w:pStyle w:val="Paragrafoelenco"/>
        <w:numPr>
          <w:ilvl w:val="0"/>
          <w:numId w:val="26"/>
        </w:numPr>
        <w:rPr>
          <w:b w:val="0"/>
          <w:i/>
          <w:u w:val="single"/>
        </w:rPr>
      </w:pPr>
      <w:r w:rsidRPr="00CE6B4E">
        <w:rPr>
          <w:b w:val="0"/>
          <w:i/>
          <w:u w:val="single"/>
        </w:rPr>
        <w:t>Servizi non sanitari</w:t>
      </w:r>
    </w:p>
    <w:p w:rsidR="00400682" w:rsidRDefault="00C83B0B" w:rsidP="007B03A8">
      <w:pPr>
        <w:rPr>
          <w:b w:val="0"/>
        </w:rPr>
      </w:pPr>
      <w:r w:rsidRPr="00456528">
        <w:rPr>
          <w:b w:val="0"/>
        </w:rPr>
        <w:tab/>
      </w:r>
      <w:r w:rsidR="008C3C68" w:rsidRPr="008C3C68">
        <w:rPr>
          <w:b w:val="0"/>
        </w:rPr>
        <w:t xml:space="preserve">Il </w:t>
      </w:r>
      <w:r w:rsidR="002A41E1">
        <w:rPr>
          <w:b w:val="0"/>
        </w:rPr>
        <w:t>valore riportato in questo aggregato</w:t>
      </w:r>
      <w:r w:rsidR="008C3C68" w:rsidRPr="008C3C68">
        <w:rPr>
          <w:b w:val="0"/>
        </w:rPr>
        <w:t xml:space="preserve"> </w:t>
      </w:r>
      <w:r w:rsidR="00E177F0">
        <w:rPr>
          <w:b w:val="0"/>
        </w:rPr>
        <w:t xml:space="preserve">si presenta </w:t>
      </w:r>
      <w:r w:rsidR="00CA5F70">
        <w:rPr>
          <w:b w:val="0"/>
        </w:rPr>
        <w:t xml:space="preserve">in incremento di € </w:t>
      </w:r>
      <w:proofErr w:type="spellStart"/>
      <w:r w:rsidR="00CA5F70">
        <w:rPr>
          <w:b w:val="0"/>
        </w:rPr>
        <w:t>mgl</w:t>
      </w:r>
      <w:proofErr w:type="spellEnd"/>
      <w:r w:rsidR="00CA5F70">
        <w:rPr>
          <w:b w:val="0"/>
        </w:rPr>
        <w:t xml:space="preserve"> 5</w:t>
      </w:r>
      <w:r w:rsidR="00400682">
        <w:rPr>
          <w:b w:val="0"/>
        </w:rPr>
        <w:t>.</w:t>
      </w:r>
      <w:r w:rsidR="000234F7">
        <w:rPr>
          <w:b w:val="0"/>
        </w:rPr>
        <w:t>7</w:t>
      </w:r>
      <w:r w:rsidR="00983327">
        <w:rPr>
          <w:b w:val="0"/>
        </w:rPr>
        <w:t>58</w:t>
      </w:r>
      <w:r w:rsidR="00E177F0">
        <w:rPr>
          <w:b w:val="0"/>
        </w:rPr>
        <w:t xml:space="preserve"> rispetto al </w:t>
      </w:r>
      <w:r w:rsidR="0036373C">
        <w:rPr>
          <w:b w:val="0"/>
        </w:rPr>
        <w:t xml:space="preserve">dato </w:t>
      </w:r>
      <w:r w:rsidR="00400682">
        <w:rPr>
          <w:b w:val="0"/>
        </w:rPr>
        <w:t>relativo al 4° trimestre 202</w:t>
      </w:r>
      <w:r w:rsidR="00983327">
        <w:rPr>
          <w:b w:val="0"/>
        </w:rPr>
        <w:t>1</w:t>
      </w:r>
      <w:r w:rsidR="00E177F0">
        <w:rPr>
          <w:b w:val="0"/>
        </w:rPr>
        <w:t xml:space="preserve">, </w:t>
      </w:r>
      <w:r w:rsidR="00983327">
        <w:rPr>
          <w:b w:val="0"/>
        </w:rPr>
        <w:t xml:space="preserve">principalmente </w:t>
      </w:r>
      <w:r w:rsidR="00400682">
        <w:rPr>
          <w:b w:val="0"/>
        </w:rPr>
        <w:t>nelle seguenti voci:</w:t>
      </w:r>
    </w:p>
    <w:p w:rsidR="00400682" w:rsidRDefault="00983327" w:rsidP="007B03A8">
      <w:pPr>
        <w:rPr>
          <w:b w:val="0"/>
        </w:rPr>
      </w:pPr>
      <w:r>
        <w:rPr>
          <w:b w:val="0"/>
        </w:rPr>
        <w:t>-</w:t>
      </w:r>
      <w:r w:rsidR="00400682">
        <w:rPr>
          <w:b w:val="0"/>
        </w:rPr>
        <w:t>Servizi</w:t>
      </w:r>
      <w:r>
        <w:rPr>
          <w:b w:val="0"/>
        </w:rPr>
        <w:t>o</w:t>
      </w:r>
      <w:r w:rsidR="00400682">
        <w:rPr>
          <w:b w:val="0"/>
        </w:rPr>
        <w:t xml:space="preserve"> di pulizia per € </w:t>
      </w:r>
      <w:proofErr w:type="spellStart"/>
      <w:r w:rsidR="00400682">
        <w:rPr>
          <w:b w:val="0"/>
        </w:rPr>
        <w:t>mgl</w:t>
      </w:r>
      <w:proofErr w:type="spellEnd"/>
      <w:r w:rsidR="00400682">
        <w:rPr>
          <w:b w:val="0"/>
        </w:rPr>
        <w:t xml:space="preserve"> </w:t>
      </w:r>
      <w:r>
        <w:rPr>
          <w:b w:val="0"/>
        </w:rPr>
        <w:t xml:space="preserve">254 </w:t>
      </w:r>
      <w:r w:rsidR="00400682">
        <w:rPr>
          <w:b w:val="0"/>
        </w:rPr>
        <w:t>dovuto all’</w:t>
      </w:r>
      <w:r>
        <w:rPr>
          <w:b w:val="0"/>
        </w:rPr>
        <w:t>apertura del Pronto Soccorso del P.O. San Marco</w:t>
      </w:r>
      <w:r w:rsidR="00400682">
        <w:rPr>
          <w:b w:val="0"/>
        </w:rPr>
        <w:t>,</w:t>
      </w:r>
    </w:p>
    <w:p w:rsidR="00CC7A58" w:rsidRDefault="00983327" w:rsidP="007B03A8">
      <w:pPr>
        <w:rPr>
          <w:b w:val="0"/>
        </w:rPr>
      </w:pPr>
      <w:r w:rsidRPr="00CA5F70">
        <w:rPr>
          <w:b w:val="0"/>
        </w:rPr>
        <w:lastRenderedPageBreak/>
        <w:t>-</w:t>
      </w:r>
      <w:r w:rsidR="00CC7A58" w:rsidRPr="00CA5F70">
        <w:rPr>
          <w:b w:val="0"/>
        </w:rPr>
        <w:t xml:space="preserve">Servizi di riscaldamento per € </w:t>
      </w:r>
      <w:proofErr w:type="spellStart"/>
      <w:r w:rsidR="00CC7A58" w:rsidRPr="00CA5F70">
        <w:rPr>
          <w:b w:val="0"/>
        </w:rPr>
        <w:t>mgl</w:t>
      </w:r>
      <w:proofErr w:type="spellEnd"/>
      <w:r w:rsidR="00CC7A58" w:rsidRPr="00CA5F70">
        <w:rPr>
          <w:b w:val="0"/>
        </w:rPr>
        <w:t xml:space="preserve"> </w:t>
      </w:r>
      <w:r w:rsidR="00CA5F70" w:rsidRPr="00CA5F70">
        <w:rPr>
          <w:b w:val="0"/>
        </w:rPr>
        <w:t>1.000</w:t>
      </w:r>
      <w:r w:rsidR="00CC7A58" w:rsidRPr="00CA5F70">
        <w:rPr>
          <w:b w:val="0"/>
        </w:rPr>
        <w:t xml:space="preserve">, dovuto </w:t>
      </w:r>
      <w:r w:rsidR="00CA5F70" w:rsidRPr="00CA5F70">
        <w:rPr>
          <w:b w:val="0"/>
        </w:rPr>
        <w:t>esclusivamente all’attuale tariffa del gas, pari a circa 0,70 €/</w:t>
      </w:r>
      <w:proofErr w:type="spellStart"/>
      <w:r w:rsidR="00CA5F70" w:rsidRPr="00CA5F70">
        <w:rPr>
          <w:b w:val="0"/>
        </w:rPr>
        <w:t>mc</w:t>
      </w:r>
      <w:proofErr w:type="spellEnd"/>
      <w:r w:rsidR="00CA5F70" w:rsidRPr="00CA5F70">
        <w:rPr>
          <w:b w:val="0"/>
        </w:rPr>
        <w:t xml:space="preserve"> contro i 0,38 € m/c di Gennaio 2021</w:t>
      </w:r>
      <w:r w:rsidR="00CC7A58" w:rsidRPr="00CA5F70">
        <w:rPr>
          <w:b w:val="0"/>
        </w:rPr>
        <w:t>,</w:t>
      </w:r>
    </w:p>
    <w:p w:rsidR="00CC7A58" w:rsidRDefault="00983327" w:rsidP="007B03A8">
      <w:pPr>
        <w:rPr>
          <w:b w:val="0"/>
        </w:rPr>
      </w:pPr>
      <w:r>
        <w:rPr>
          <w:b w:val="0"/>
        </w:rPr>
        <w:t>-</w:t>
      </w:r>
      <w:r w:rsidR="00400682">
        <w:rPr>
          <w:b w:val="0"/>
        </w:rPr>
        <w:t xml:space="preserve">Servizi di trasporto non sanitario per € </w:t>
      </w:r>
      <w:proofErr w:type="spellStart"/>
      <w:r w:rsidR="00400682">
        <w:rPr>
          <w:b w:val="0"/>
        </w:rPr>
        <w:t>mgl</w:t>
      </w:r>
      <w:proofErr w:type="spellEnd"/>
      <w:r w:rsidR="00400682">
        <w:rPr>
          <w:b w:val="0"/>
        </w:rPr>
        <w:t xml:space="preserve"> </w:t>
      </w:r>
      <w:r>
        <w:rPr>
          <w:b w:val="0"/>
        </w:rPr>
        <w:t>107: nell’anno 2021 si è preso atto dell’aggiudicazione del nuovo appalto da parte della CUC e nell’anno 2022 si prevede l’incremento del costo</w:t>
      </w:r>
      <w:r w:rsidR="004016D2">
        <w:rPr>
          <w:b w:val="0"/>
        </w:rPr>
        <w:t>;</w:t>
      </w:r>
    </w:p>
    <w:p w:rsidR="00F907D9" w:rsidRDefault="00F907D9" w:rsidP="007B03A8">
      <w:pPr>
        <w:rPr>
          <w:b w:val="0"/>
        </w:rPr>
      </w:pPr>
      <w:r>
        <w:rPr>
          <w:b w:val="0"/>
        </w:rPr>
        <w:t xml:space="preserve">-servizio di smaltimento rifiuti speciali per € </w:t>
      </w:r>
      <w:proofErr w:type="spellStart"/>
      <w:r>
        <w:rPr>
          <w:b w:val="0"/>
        </w:rPr>
        <w:t>mgl</w:t>
      </w:r>
      <w:proofErr w:type="spellEnd"/>
      <w:r>
        <w:rPr>
          <w:b w:val="0"/>
        </w:rPr>
        <w:t xml:space="preserve"> 951, con incremento del costo pari al 100% in quanto a fine 2021 è scaduto il precedente contratto ed il nuovo servizio</w:t>
      </w:r>
      <w:r w:rsidR="00790D6E">
        <w:rPr>
          <w:b w:val="0"/>
        </w:rPr>
        <w:t>, avviato in data 29/12/2021,</w:t>
      </w:r>
      <w:r>
        <w:rPr>
          <w:b w:val="0"/>
        </w:rPr>
        <w:t xml:space="preserve"> comporta un incremento delle tariffe unitarie,</w:t>
      </w:r>
    </w:p>
    <w:p w:rsidR="00815940" w:rsidRDefault="00815940" w:rsidP="007B03A8">
      <w:pPr>
        <w:rPr>
          <w:b w:val="0"/>
        </w:rPr>
      </w:pPr>
      <w:r>
        <w:rPr>
          <w:b w:val="0"/>
        </w:rPr>
        <w:t xml:space="preserve">-utenze elettricità per € </w:t>
      </w:r>
      <w:proofErr w:type="spellStart"/>
      <w:r>
        <w:rPr>
          <w:b w:val="0"/>
        </w:rPr>
        <w:t>mgl</w:t>
      </w:r>
      <w:proofErr w:type="spellEnd"/>
      <w:r>
        <w:rPr>
          <w:b w:val="0"/>
        </w:rPr>
        <w:t xml:space="preserve"> 3.000, il cui incremento </w:t>
      </w:r>
      <w:r w:rsidR="00117B4B">
        <w:rPr>
          <w:b w:val="0"/>
        </w:rPr>
        <w:t xml:space="preserve">è dovuto esclusivamente alla tariffa attuale: il costo medio Enel Energia IVA inclusa energia attiva €/kwh è passato da 0,1343 di Febbraio 2021 a 0,3652 di Dicembre 2021; </w:t>
      </w:r>
    </w:p>
    <w:p w:rsidR="00F907D9" w:rsidRDefault="00F907D9" w:rsidP="007B03A8">
      <w:pPr>
        <w:rPr>
          <w:b w:val="0"/>
        </w:rPr>
      </w:pPr>
      <w:r w:rsidRPr="00F11808">
        <w:rPr>
          <w:b w:val="0"/>
        </w:rPr>
        <w:t xml:space="preserve">-servizi di assicurazione, </w:t>
      </w:r>
      <w:r w:rsidR="00815940">
        <w:rPr>
          <w:b w:val="0"/>
        </w:rPr>
        <w:t xml:space="preserve">per € </w:t>
      </w:r>
      <w:proofErr w:type="spellStart"/>
      <w:r w:rsidR="00815940">
        <w:rPr>
          <w:b w:val="0"/>
        </w:rPr>
        <w:t>mgl</w:t>
      </w:r>
      <w:proofErr w:type="spellEnd"/>
      <w:r w:rsidR="00815940">
        <w:rPr>
          <w:b w:val="0"/>
        </w:rPr>
        <w:t xml:space="preserve"> </w:t>
      </w:r>
      <w:r w:rsidR="00F11808" w:rsidRPr="00F11808">
        <w:rPr>
          <w:b w:val="0"/>
        </w:rPr>
        <w:t>6</w:t>
      </w:r>
      <w:r w:rsidRPr="00F11808">
        <w:rPr>
          <w:b w:val="0"/>
        </w:rPr>
        <w:t>0 a causa del</w:t>
      </w:r>
      <w:r w:rsidR="00790D6E">
        <w:rPr>
          <w:b w:val="0"/>
        </w:rPr>
        <w:t>l’aggiudicazione della gara a cura dell’ASP di Messina, quale Azienda capofila</w:t>
      </w:r>
      <w:r w:rsidR="00815940">
        <w:rPr>
          <w:b w:val="0"/>
        </w:rPr>
        <w:t xml:space="preserve">, per “l’affidamento dei servizi di coperture assicurative obbligatorie in favore delle Aziende del SSR della Sicilia”. Con deliberazione n. 2356 del </w:t>
      </w:r>
      <w:r w:rsidR="00815940" w:rsidRPr="00815940">
        <w:rPr>
          <w:b w:val="0"/>
        </w:rPr>
        <w:t>9/12/2021</w:t>
      </w:r>
      <w:r w:rsidR="00790D6E" w:rsidRPr="00815940">
        <w:rPr>
          <w:b w:val="0"/>
        </w:rPr>
        <w:t xml:space="preserve"> </w:t>
      </w:r>
      <w:r w:rsidR="00815940" w:rsidRPr="00815940">
        <w:rPr>
          <w:b w:val="0"/>
        </w:rPr>
        <w:t xml:space="preserve">questa Azienda ha preso atto dell’aggiudicazione della gara per anni quattro. L’importo del premio annuale da corrispondere risulta maggiorato a seguito del </w:t>
      </w:r>
      <w:r w:rsidR="00790D6E" w:rsidRPr="00815940">
        <w:rPr>
          <w:b w:val="0"/>
        </w:rPr>
        <w:t>ricalcolo delle somme da assicurare effettuato dal broker sulla base dei dati forniti dall’Azienda</w:t>
      </w:r>
      <w:r w:rsidR="000D6DF4" w:rsidRPr="00815940">
        <w:rPr>
          <w:b w:val="0"/>
        </w:rPr>
        <w:t>,</w:t>
      </w:r>
      <w:r w:rsidR="00815940" w:rsidRPr="00815940">
        <w:rPr>
          <w:b w:val="0"/>
        </w:rPr>
        <w:t xml:space="preserve"> come previsto dall’art. 2 del</w:t>
      </w:r>
      <w:r w:rsidR="00815940">
        <w:rPr>
          <w:b w:val="0"/>
        </w:rPr>
        <w:t xml:space="preserve"> Capitolato;</w:t>
      </w:r>
      <w:r>
        <w:rPr>
          <w:b w:val="0"/>
        </w:rPr>
        <w:t xml:space="preserve">  </w:t>
      </w:r>
    </w:p>
    <w:p w:rsidR="00D171AF" w:rsidRDefault="00983327" w:rsidP="007B03A8">
      <w:pPr>
        <w:rPr>
          <w:b w:val="0"/>
        </w:rPr>
      </w:pPr>
      <w:r>
        <w:rPr>
          <w:b w:val="0"/>
        </w:rPr>
        <w:t>-</w:t>
      </w:r>
      <w:r w:rsidR="00A65DDD">
        <w:rPr>
          <w:b w:val="0"/>
        </w:rPr>
        <w:t xml:space="preserve">altri servizi non sanitari </w:t>
      </w:r>
      <w:r>
        <w:rPr>
          <w:b w:val="0"/>
        </w:rPr>
        <w:t xml:space="preserve">da privati per € </w:t>
      </w:r>
      <w:proofErr w:type="spellStart"/>
      <w:r>
        <w:rPr>
          <w:b w:val="0"/>
        </w:rPr>
        <w:t>mgl</w:t>
      </w:r>
      <w:proofErr w:type="spellEnd"/>
      <w:r>
        <w:rPr>
          <w:b w:val="0"/>
        </w:rPr>
        <w:t xml:space="preserve"> </w:t>
      </w:r>
      <w:r w:rsidR="00F11808">
        <w:rPr>
          <w:b w:val="0"/>
        </w:rPr>
        <w:t>30</w:t>
      </w:r>
      <w:r w:rsidR="004016D2">
        <w:rPr>
          <w:b w:val="0"/>
        </w:rPr>
        <w:t>8</w:t>
      </w:r>
      <w:r w:rsidR="00A65DDD">
        <w:rPr>
          <w:b w:val="0"/>
        </w:rPr>
        <w:t xml:space="preserve"> </w:t>
      </w:r>
      <w:r>
        <w:rPr>
          <w:b w:val="0"/>
        </w:rPr>
        <w:t xml:space="preserve">dovuti in parte al servizio di vigilanza (€ </w:t>
      </w:r>
      <w:proofErr w:type="spellStart"/>
      <w:r>
        <w:rPr>
          <w:b w:val="0"/>
        </w:rPr>
        <w:t>mgl</w:t>
      </w:r>
      <w:proofErr w:type="spellEnd"/>
      <w:r>
        <w:rPr>
          <w:b w:val="0"/>
        </w:rPr>
        <w:t xml:space="preserve"> 208) </w:t>
      </w:r>
      <w:r w:rsidR="004016D2">
        <w:rPr>
          <w:b w:val="0"/>
        </w:rPr>
        <w:t xml:space="preserve">a causa </w:t>
      </w:r>
      <w:r w:rsidR="00A65DDD">
        <w:rPr>
          <w:b w:val="0"/>
        </w:rPr>
        <w:t>dell’apertura del Pronto Soccorso dell’Ospedale San Marco</w:t>
      </w:r>
      <w:r>
        <w:rPr>
          <w:b w:val="0"/>
        </w:rPr>
        <w:t xml:space="preserve">, in parte (€ </w:t>
      </w:r>
      <w:proofErr w:type="spellStart"/>
      <w:r>
        <w:rPr>
          <w:b w:val="0"/>
        </w:rPr>
        <w:t>mgl</w:t>
      </w:r>
      <w:proofErr w:type="spellEnd"/>
      <w:r>
        <w:rPr>
          <w:b w:val="0"/>
        </w:rPr>
        <w:t xml:space="preserve"> 30) per l’implementazione del sistema informatizzato </w:t>
      </w:r>
      <w:r w:rsidR="00F907D9">
        <w:rPr>
          <w:b w:val="0"/>
        </w:rPr>
        <w:t xml:space="preserve">“Appalti &amp; Contratti” fornito dalla società </w:t>
      </w:r>
      <w:proofErr w:type="spellStart"/>
      <w:r w:rsidR="00F907D9">
        <w:rPr>
          <w:b w:val="0"/>
        </w:rPr>
        <w:t>Maggioli</w:t>
      </w:r>
      <w:proofErr w:type="spellEnd"/>
      <w:r w:rsidR="00F907D9">
        <w:rPr>
          <w:b w:val="0"/>
        </w:rPr>
        <w:t xml:space="preserve">, in parte (€ </w:t>
      </w:r>
      <w:proofErr w:type="spellStart"/>
      <w:r w:rsidR="00F907D9">
        <w:rPr>
          <w:b w:val="0"/>
        </w:rPr>
        <w:t>mgl</w:t>
      </w:r>
      <w:proofErr w:type="spellEnd"/>
      <w:r w:rsidR="00F907D9">
        <w:rPr>
          <w:b w:val="0"/>
        </w:rPr>
        <w:t xml:space="preserve"> </w:t>
      </w:r>
      <w:r w:rsidR="004016D2">
        <w:rPr>
          <w:b w:val="0"/>
        </w:rPr>
        <w:t>7</w:t>
      </w:r>
      <w:r w:rsidR="00F907D9">
        <w:rPr>
          <w:b w:val="0"/>
        </w:rPr>
        <w:t>0) per costi di componenti di commissioni da svolgersi per le aggiudicazioni di diverse gare con rapporto qualità/prezzo</w:t>
      </w:r>
      <w:r w:rsidR="004016D2">
        <w:rPr>
          <w:b w:val="0"/>
        </w:rPr>
        <w:t xml:space="preserve"> e </w:t>
      </w:r>
      <w:r w:rsidR="00F11808">
        <w:rPr>
          <w:b w:val="0"/>
        </w:rPr>
        <w:t>per l’incremento dei costi unitari dei compe</w:t>
      </w:r>
      <w:r w:rsidR="004016D2">
        <w:rPr>
          <w:b w:val="0"/>
        </w:rPr>
        <w:t>nsi per commissioni di concorso</w:t>
      </w:r>
      <w:r w:rsidR="00D171AF">
        <w:rPr>
          <w:b w:val="0"/>
        </w:rPr>
        <w:t>;</w:t>
      </w:r>
    </w:p>
    <w:p w:rsidR="0036373C" w:rsidRDefault="00D171AF" w:rsidP="007B03A8">
      <w:pPr>
        <w:rPr>
          <w:b w:val="0"/>
        </w:rPr>
      </w:pPr>
      <w:r>
        <w:rPr>
          <w:b w:val="0"/>
        </w:rPr>
        <w:t xml:space="preserve">-formazione del personale per € </w:t>
      </w:r>
      <w:proofErr w:type="spellStart"/>
      <w:r>
        <w:rPr>
          <w:b w:val="0"/>
        </w:rPr>
        <w:t>mgl</w:t>
      </w:r>
      <w:proofErr w:type="spellEnd"/>
      <w:r>
        <w:rPr>
          <w:b w:val="0"/>
        </w:rPr>
        <w:t xml:space="preserve"> 73 sulla tematica relativa alla sicurezza sul lavoro, giusta </w:t>
      </w:r>
      <w:proofErr w:type="spellStart"/>
      <w:r>
        <w:rPr>
          <w:b w:val="0"/>
        </w:rPr>
        <w:t>D.Lgs</w:t>
      </w:r>
      <w:proofErr w:type="spellEnd"/>
      <w:r>
        <w:rPr>
          <w:b w:val="0"/>
        </w:rPr>
        <w:t xml:space="preserve"> 81/2008 e </w:t>
      </w:r>
      <w:proofErr w:type="spellStart"/>
      <w:r>
        <w:rPr>
          <w:b w:val="0"/>
        </w:rPr>
        <w:t>s.m.i.</w:t>
      </w:r>
      <w:proofErr w:type="spellEnd"/>
      <w:r w:rsidR="00F907D9">
        <w:rPr>
          <w:b w:val="0"/>
        </w:rPr>
        <w:t xml:space="preserve"> </w:t>
      </w:r>
    </w:p>
    <w:p w:rsidR="004C4944" w:rsidRDefault="004C4944" w:rsidP="00E177F0">
      <w:pPr>
        <w:ind w:firstLine="708"/>
        <w:rPr>
          <w:b w:val="0"/>
        </w:rPr>
      </w:pPr>
      <w:r w:rsidRPr="00016ED9">
        <w:rPr>
          <w:b w:val="0"/>
        </w:rPr>
        <w:t xml:space="preserve">Segue la tabella che descrive </w:t>
      </w:r>
      <w:r w:rsidR="00EF621A">
        <w:rPr>
          <w:b w:val="0"/>
        </w:rPr>
        <w:t>i valori delle singole voci</w:t>
      </w:r>
      <w:r w:rsidR="00B116F5">
        <w:rPr>
          <w:b w:val="0"/>
        </w:rPr>
        <w:t xml:space="preserve"> e delle relative variazioni</w:t>
      </w:r>
      <w:r w:rsidR="00E177F0">
        <w:rPr>
          <w:b w:val="0"/>
        </w:rPr>
        <w:t>, in maniera dettagliata.</w:t>
      </w:r>
      <w:r>
        <w:rPr>
          <w:b w:val="0"/>
        </w:rPr>
        <w:t xml:space="preserve">        </w:t>
      </w:r>
    </w:p>
    <w:bookmarkStart w:id="12" w:name="_MON_1641379139"/>
    <w:bookmarkEnd w:id="12"/>
    <w:p w:rsidR="0047469E" w:rsidRDefault="00117B4B" w:rsidP="00F17197">
      <w:pPr>
        <w:rPr>
          <w:b w:val="0"/>
        </w:rPr>
      </w:pPr>
      <w:r>
        <w:object w:dxaOrig="7419" w:dyaOrig="7399">
          <v:shape id="_x0000_i1036" type="#_x0000_t75" style="width:497.75pt;height:406.35pt" o:ole="" o:bordertopcolor="black" o:borderleftcolor="black" o:borderbottomcolor="black" o:borderrightcolor="black" fillcolor="window">
            <v:imagedata r:id="rId31" o:title=""/>
            <w10:bordertop type="single" width="4"/>
            <w10:borderleft type="single" width="4"/>
            <w10:borderbottom type="single" width="4"/>
            <w10:borderright type="single" width="4"/>
          </v:shape>
          <o:OLEObject Type="Embed" ProgID="Excel.Sheet.8" ShapeID="_x0000_i1036" DrawAspect="Content" ObjectID="_1706526711" r:id="rId32"/>
        </w:object>
      </w:r>
    </w:p>
    <w:p w:rsidR="003B13C0" w:rsidRPr="00C231F0" w:rsidRDefault="003B13C0" w:rsidP="003B13C0">
      <w:pPr>
        <w:ind w:firstLine="708"/>
        <w:rPr>
          <w:b w:val="0"/>
          <w:sz w:val="22"/>
          <w:szCs w:val="22"/>
        </w:rPr>
      </w:pPr>
      <w:r w:rsidRPr="00C231F0">
        <w:rPr>
          <w:b w:val="0"/>
          <w:sz w:val="22"/>
          <w:szCs w:val="22"/>
        </w:rPr>
        <w:t>Si fornisce l’informativa richiesta nella Direttiva per la formulazione della Previsione economica anno 202</w:t>
      </w:r>
      <w:r w:rsidR="00C231F0" w:rsidRPr="00C231F0">
        <w:rPr>
          <w:b w:val="0"/>
          <w:sz w:val="22"/>
          <w:szCs w:val="22"/>
        </w:rPr>
        <w:t>2</w:t>
      </w:r>
      <w:r w:rsidRPr="00C231F0">
        <w:rPr>
          <w:b w:val="0"/>
          <w:sz w:val="22"/>
          <w:szCs w:val="22"/>
        </w:rPr>
        <w:t>, con riferimento ai Costi COVID:</w:t>
      </w:r>
    </w:p>
    <w:p w:rsidR="003B13C0" w:rsidRPr="00C231F0" w:rsidRDefault="003B13C0" w:rsidP="003B13C0">
      <w:pPr>
        <w:rPr>
          <w:b w:val="0"/>
          <w:sz w:val="22"/>
          <w:szCs w:val="22"/>
        </w:rPr>
      </w:pPr>
      <w:r w:rsidRPr="00C231F0">
        <w:rPr>
          <w:b w:val="0"/>
          <w:sz w:val="22"/>
          <w:szCs w:val="22"/>
        </w:rPr>
        <w:t xml:space="preserve">€ </w:t>
      </w:r>
      <w:proofErr w:type="spellStart"/>
      <w:r w:rsidRPr="00C231F0">
        <w:rPr>
          <w:b w:val="0"/>
          <w:sz w:val="22"/>
          <w:szCs w:val="22"/>
        </w:rPr>
        <w:t>mgl</w:t>
      </w:r>
      <w:proofErr w:type="spellEnd"/>
      <w:r w:rsidRPr="00C231F0">
        <w:rPr>
          <w:b w:val="0"/>
          <w:sz w:val="22"/>
          <w:szCs w:val="22"/>
        </w:rPr>
        <w:t xml:space="preserve">  </w:t>
      </w:r>
      <w:r w:rsidR="00C231F0" w:rsidRPr="00C231F0">
        <w:rPr>
          <w:b w:val="0"/>
          <w:sz w:val="22"/>
          <w:szCs w:val="22"/>
        </w:rPr>
        <w:t xml:space="preserve"> 230</w:t>
      </w:r>
      <w:r w:rsidRPr="00C231F0">
        <w:rPr>
          <w:b w:val="0"/>
          <w:sz w:val="22"/>
          <w:szCs w:val="22"/>
        </w:rPr>
        <w:t xml:space="preserve"> per servizi di pulizia</w:t>
      </w:r>
      <w:r w:rsidRPr="00C231F0">
        <w:rPr>
          <w:b w:val="0"/>
          <w:sz w:val="22"/>
          <w:szCs w:val="22"/>
        </w:rPr>
        <w:tab/>
      </w:r>
      <w:r w:rsidRPr="00C231F0">
        <w:rPr>
          <w:b w:val="0"/>
          <w:sz w:val="22"/>
          <w:szCs w:val="22"/>
        </w:rPr>
        <w:tab/>
      </w:r>
      <w:r w:rsidRPr="00C231F0">
        <w:rPr>
          <w:b w:val="0"/>
          <w:sz w:val="22"/>
          <w:szCs w:val="22"/>
        </w:rPr>
        <w:tab/>
        <w:t xml:space="preserve">€ </w:t>
      </w:r>
      <w:proofErr w:type="spellStart"/>
      <w:r w:rsidRPr="00C231F0">
        <w:rPr>
          <w:b w:val="0"/>
          <w:sz w:val="22"/>
          <w:szCs w:val="22"/>
        </w:rPr>
        <w:t>mgl</w:t>
      </w:r>
      <w:proofErr w:type="spellEnd"/>
      <w:r w:rsidRPr="00C231F0">
        <w:rPr>
          <w:b w:val="0"/>
          <w:sz w:val="22"/>
          <w:szCs w:val="22"/>
        </w:rPr>
        <w:t xml:space="preserve">    </w:t>
      </w:r>
      <w:r w:rsidR="00C231F0" w:rsidRPr="00C231F0">
        <w:rPr>
          <w:b w:val="0"/>
          <w:sz w:val="22"/>
          <w:szCs w:val="22"/>
        </w:rPr>
        <w:t>230</w:t>
      </w:r>
      <w:r w:rsidRPr="00C231F0">
        <w:rPr>
          <w:b w:val="0"/>
          <w:sz w:val="22"/>
          <w:szCs w:val="22"/>
        </w:rPr>
        <w:t xml:space="preserve"> al 4° trimestre 202</w:t>
      </w:r>
      <w:r w:rsidR="00117B4B">
        <w:rPr>
          <w:b w:val="0"/>
          <w:sz w:val="22"/>
          <w:szCs w:val="22"/>
        </w:rPr>
        <w:t>1</w:t>
      </w:r>
      <w:r w:rsidRPr="00C231F0">
        <w:rPr>
          <w:b w:val="0"/>
          <w:sz w:val="22"/>
          <w:szCs w:val="22"/>
        </w:rPr>
        <w:tab/>
        <w:t xml:space="preserve">+€ </w:t>
      </w:r>
      <w:proofErr w:type="spellStart"/>
      <w:r w:rsidRPr="00C231F0">
        <w:rPr>
          <w:b w:val="0"/>
          <w:sz w:val="22"/>
          <w:szCs w:val="22"/>
        </w:rPr>
        <w:t>mgl</w:t>
      </w:r>
      <w:proofErr w:type="spellEnd"/>
      <w:r w:rsidRPr="00C231F0">
        <w:rPr>
          <w:b w:val="0"/>
          <w:sz w:val="22"/>
          <w:szCs w:val="22"/>
        </w:rPr>
        <w:t xml:space="preserve">   </w:t>
      </w:r>
      <w:r w:rsidR="00C231F0" w:rsidRPr="00C231F0">
        <w:rPr>
          <w:b w:val="0"/>
          <w:sz w:val="22"/>
          <w:szCs w:val="22"/>
        </w:rPr>
        <w:t>0</w:t>
      </w:r>
    </w:p>
    <w:p w:rsidR="00E151A8" w:rsidRPr="00C231F0" w:rsidRDefault="00E151A8" w:rsidP="003B13C0">
      <w:pPr>
        <w:rPr>
          <w:b w:val="0"/>
          <w:sz w:val="22"/>
          <w:szCs w:val="22"/>
        </w:rPr>
      </w:pPr>
      <w:r w:rsidRPr="00C231F0">
        <w:rPr>
          <w:b w:val="0"/>
          <w:sz w:val="22"/>
          <w:szCs w:val="22"/>
          <w:u w:val="single"/>
        </w:rPr>
        <w:t xml:space="preserve">€ </w:t>
      </w:r>
      <w:proofErr w:type="spellStart"/>
      <w:r w:rsidRPr="00C231F0">
        <w:rPr>
          <w:b w:val="0"/>
          <w:sz w:val="22"/>
          <w:szCs w:val="22"/>
          <w:u w:val="single"/>
        </w:rPr>
        <w:t>mgl</w:t>
      </w:r>
      <w:proofErr w:type="spellEnd"/>
      <w:r w:rsidRPr="00C231F0">
        <w:rPr>
          <w:b w:val="0"/>
          <w:sz w:val="22"/>
          <w:szCs w:val="22"/>
          <w:u w:val="single"/>
        </w:rPr>
        <w:t xml:space="preserve">  </w:t>
      </w:r>
      <w:r w:rsidR="00C231F0" w:rsidRPr="00C231F0">
        <w:rPr>
          <w:b w:val="0"/>
          <w:sz w:val="22"/>
          <w:szCs w:val="22"/>
          <w:u w:val="single"/>
        </w:rPr>
        <w:t xml:space="preserve"> 130</w:t>
      </w:r>
      <w:r w:rsidRPr="00C231F0">
        <w:rPr>
          <w:b w:val="0"/>
          <w:sz w:val="22"/>
          <w:szCs w:val="22"/>
        </w:rPr>
        <w:t xml:space="preserve"> per servizi di vigilanza</w:t>
      </w:r>
      <w:r w:rsidRPr="00C231F0">
        <w:rPr>
          <w:b w:val="0"/>
          <w:sz w:val="22"/>
          <w:szCs w:val="22"/>
        </w:rPr>
        <w:tab/>
      </w:r>
      <w:r w:rsidRPr="00C231F0">
        <w:rPr>
          <w:b w:val="0"/>
          <w:sz w:val="22"/>
          <w:szCs w:val="22"/>
        </w:rPr>
        <w:tab/>
      </w:r>
      <w:r w:rsidRPr="00C231F0">
        <w:rPr>
          <w:b w:val="0"/>
          <w:sz w:val="22"/>
          <w:szCs w:val="22"/>
        </w:rPr>
        <w:tab/>
      </w:r>
      <w:r w:rsidRPr="00C231F0">
        <w:rPr>
          <w:b w:val="0"/>
          <w:sz w:val="22"/>
          <w:szCs w:val="22"/>
          <w:u w:val="single"/>
        </w:rPr>
        <w:t xml:space="preserve">€ </w:t>
      </w:r>
      <w:proofErr w:type="spellStart"/>
      <w:r w:rsidRPr="00C231F0">
        <w:rPr>
          <w:b w:val="0"/>
          <w:sz w:val="22"/>
          <w:szCs w:val="22"/>
          <w:u w:val="single"/>
        </w:rPr>
        <w:t>mgl</w:t>
      </w:r>
      <w:proofErr w:type="spellEnd"/>
      <w:r w:rsidRPr="00C231F0">
        <w:rPr>
          <w:b w:val="0"/>
          <w:sz w:val="22"/>
          <w:szCs w:val="22"/>
          <w:u w:val="single"/>
        </w:rPr>
        <w:t xml:space="preserve">    </w:t>
      </w:r>
      <w:r w:rsidR="00C231F0" w:rsidRPr="00C231F0">
        <w:rPr>
          <w:b w:val="0"/>
          <w:sz w:val="22"/>
          <w:szCs w:val="22"/>
          <w:u w:val="single"/>
        </w:rPr>
        <w:t>128</w:t>
      </w:r>
      <w:r w:rsidRPr="00C231F0">
        <w:rPr>
          <w:b w:val="0"/>
          <w:sz w:val="22"/>
          <w:szCs w:val="22"/>
        </w:rPr>
        <w:t xml:space="preserve"> al 4° trimestre 202</w:t>
      </w:r>
      <w:r w:rsidR="00117B4B">
        <w:rPr>
          <w:b w:val="0"/>
          <w:sz w:val="22"/>
          <w:szCs w:val="22"/>
        </w:rPr>
        <w:t>1</w:t>
      </w:r>
      <w:r w:rsidRPr="00C231F0">
        <w:rPr>
          <w:b w:val="0"/>
          <w:sz w:val="22"/>
          <w:szCs w:val="22"/>
        </w:rPr>
        <w:tab/>
      </w:r>
      <w:r w:rsidRPr="00C231F0">
        <w:rPr>
          <w:b w:val="0"/>
          <w:sz w:val="22"/>
          <w:szCs w:val="22"/>
          <w:u w:val="single"/>
        </w:rPr>
        <w:t xml:space="preserve">+€ </w:t>
      </w:r>
      <w:proofErr w:type="spellStart"/>
      <w:r w:rsidRPr="00C231F0">
        <w:rPr>
          <w:b w:val="0"/>
          <w:sz w:val="22"/>
          <w:szCs w:val="22"/>
          <w:u w:val="single"/>
        </w:rPr>
        <w:t>mgl</w:t>
      </w:r>
      <w:proofErr w:type="spellEnd"/>
      <w:r w:rsidRPr="00C231F0">
        <w:rPr>
          <w:b w:val="0"/>
          <w:sz w:val="22"/>
          <w:szCs w:val="22"/>
          <w:u w:val="single"/>
        </w:rPr>
        <w:t xml:space="preserve">  </w:t>
      </w:r>
      <w:r w:rsidR="00C231F0" w:rsidRPr="00C231F0">
        <w:rPr>
          <w:b w:val="0"/>
          <w:sz w:val="22"/>
          <w:szCs w:val="22"/>
          <w:u w:val="single"/>
        </w:rPr>
        <w:t xml:space="preserve"> 2</w:t>
      </w:r>
    </w:p>
    <w:p w:rsidR="003B13C0" w:rsidRPr="00117B4B" w:rsidRDefault="003B13C0" w:rsidP="003B13C0">
      <w:pPr>
        <w:rPr>
          <w:sz w:val="22"/>
          <w:szCs w:val="22"/>
        </w:rPr>
      </w:pPr>
      <w:r w:rsidRPr="00117B4B">
        <w:rPr>
          <w:sz w:val="22"/>
          <w:szCs w:val="22"/>
        </w:rPr>
        <w:t xml:space="preserve">€ </w:t>
      </w:r>
      <w:proofErr w:type="spellStart"/>
      <w:r w:rsidRPr="00117B4B">
        <w:rPr>
          <w:sz w:val="22"/>
          <w:szCs w:val="22"/>
        </w:rPr>
        <w:t>mgl</w:t>
      </w:r>
      <w:proofErr w:type="spellEnd"/>
      <w:r w:rsidRPr="00117B4B">
        <w:rPr>
          <w:sz w:val="22"/>
          <w:szCs w:val="22"/>
        </w:rPr>
        <w:t xml:space="preserve"> </w:t>
      </w:r>
      <w:r w:rsidR="00C231F0" w:rsidRPr="00117B4B">
        <w:rPr>
          <w:sz w:val="22"/>
          <w:szCs w:val="22"/>
        </w:rPr>
        <w:t xml:space="preserve"> </w:t>
      </w:r>
      <w:r w:rsidRPr="00117B4B">
        <w:rPr>
          <w:sz w:val="22"/>
          <w:szCs w:val="22"/>
        </w:rPr>
        <w:t xml:space="preserve"> </w:t>
      </w:r>
      <w:r w:rsidR="00C231F0" w:rsidRPr="00117B4B">
        <w:rPr>
          <w:sz w:val="22"/>
          <w:szCs w:val="22"/>
        </w:rPr>
        <w:t>360</w:t>
      </w:r>
      <w:r w:rsidRPr="00117B4B">
        <w:rPr>
          <w:sz w:val="22"/>
          <w:szCs w:val="22"/>
        </w:rPr>
        <w:t xml:space="preserve"> Totale</w:t>
      </w:r>
      <w:r w:rsidRPr="00117B4B">
        <w:rPr>
          <w:sz w:val="22"/>
          <w:szCs w:val="22"/>
        </w:rPr>
        <w:tab/>
      </w:r>
      <w:r w:rsidRPr="00117B4B">
        <w:rPr>
          <w:sz w:val="22"/>
          <w:szCs w:val="22"/>
        </w:rPr>
        <w:tab/>
      </w:r>
      <w:r w:rsidRPr="00117B4B">
        <w:rPr>
          <w:sz w:val="22"/>
          <w:szCs w:val="22"/>
        </w:rPr>
        <w:tab/>
      </w:r>
      <w:r w:rsidRPr="00117B4B">
        <w:rPr>
          <w:sz w:val="22"/>
          <w:szCs w:val="22"/>
        </w:rPr>
        <w:tab/>
      </w:r>
      <w:r w:rsidRPr="00117B4B">
        <w:rPr>
          <w:sz w:val="22"/>
          <w:szCs w:val="22"/>
        </w:rPr>
        <w:tab/>
        <w:t xml:space="preserve">€ </w:t>
      </w:r>
      <w:proofErr w:type="spellStart"/>
      <w:r w:rsidRPr="00117B4B">
        <w:rPr>
          <w:sz w:val="22"/>
          <w:szCs w:val="22"/>
        </w:rPr>
        <w:t>mgl</w:t>
      </w:r>
      <w:proofErr w:type="spellEnd"/>
      <w:r w:rsidRPr="00117B4B">
        <w:rPr>
          <w:sz w:val="22"/>
          <w:szCs w:val="22"/>
        </w:rPr>
        <w:t xml:space="preserve">    </w:t>
      </w:r>
      <w:r w:rsidR="00C231F0" w:rsidRPr="00117B4B">
        <w:rPr>
          <w:sz w:val="22"/>
          <w:szCs w:val="22"/>
        </w:rPr>
        <w:t>358</w:t>
      </w:r>
      <w:r w:rsidRPr="00117B4B">
        <w:rPr>
          <w:sz w:val="22"/>
          <w:szCs w:val="22"/>
        </w:rPr>
        <w:t xml:space="preserve"> Totale</w:t>
      </w:r>
      <w:r w:rsidRPr="00117B4B">
        <w:rPr>
          <w:sz w:val="22"/>
          <w:szCs w:val="22"/>
        </w:rPr>
        <w:tab/>
      </w:r>
      <w:r w:rsidRPr="00117B4B">
        <w:rPr>
          <w:sz w:val="22"/>
          <w:szCs w:val="22"/>
        </w:rPr>
        <w:tab/>
      </w:r>
      <w:r w:rsidRPr="00117B4B">
        <w:rPr>
          <w:sz w:val="22"/>
          <w:szCs w:val="22"/>
        </w:rPr>
        <w:tab/>
        <w:t xml:space="preserve">+€mgl   </w:t>
      </w:r>
      <w:r w:rsidR="00C231F0" w:rsidRPr="00117B4B">
        <w:rPr>
          <w:sz w:val="22"/>
          <w:szCs w:val="22"/>
        </w:rPr>
        <w:t>2</w:t>
      </w:r>
    </w:p>
    <w:p w:rsidR="003B13C0" w:rsidRDefault="003B13C0" w:rsidP="003B13C0">
      <w:pPr>
        <w:ind w:firstLine="708"/>
        <w:rPr>
          <w:b w:val="0"/>
        </w:rPr>
      </w:pPr>
    </w:p>
    <w:p w:rsidR="0047469E" w:rsidRPr="00456528" w:rsidRDefault="0047469E" w:rsidP="0047469E">
      <w:pPr>
        <w:ind w:firstLine="708"/>
      </w:pPr>
      <w:r w:rsidRPr="003C29F7">
        <w:t>Manutenzione e Riparazione</w:t>
      </w:r>
    </w:p>
    <w:p w:rsidR="00F17197" w:rsidRDefault="0047469E" w:rsidP="00555D79">
      <w:pPr>
        <w:ind w:firstLine="708"/>
        <w:rPr>
          <w:b w:val="0"/>
        </w:rPr>
      </w:pPr>
      <w:r>
        <w:rPr>
          <w:b w:val="0"/>
        </w:rPr>
        <w:t xml:space="preserve">Il </w:t>
      </w:r>
      <w:r w:rsidRPr="00CA4B7B">
        <w:rPr>
          <w:b w:val="0"/>
        </w:rPr>
        <w:t>valore riportato nella Previsione</w:t>
      </w:r>
      <w:r>
        <w:rPr>
          <w:b w:val="0"/>
        </w:rPr>
        <w:t xml:space="preserve"> 20</w:t>
      </w:r>
      <w:r w:rsidR="00DB65A7">
        <w:rPr>
          <w:b w:val="0"/>
        </w:rPr>
        <w:t>2</w:t>
      </w:r>
      <w:r w:rsidR="00A54C6E">
        <w:rPr>
          <w:b w:val="0"/>
        </w:rPr>
        <w:t>2</w:t>
      </w:r>
      <w:r>
        <w:rPr>
          <w:b w:val="0"/>
        </w:rPr>
        <w:t xml:space="preserve"> si presenta </w:t>
      </w:r>
      <w:r w:rsidR="00555D79">
        <w:rPr>
          <w:b w:val="0"/>
        </w:rPr>
        <w:t xml:space="preserve">in </w:t>
      </w:r>
      <w:r w:rsidR="00CA4B7B">
        <w:rPr>
          <w:b w:val="0"/>
        </w:rPr>
        <w:t>incremento</w:t>
      </w:r>
      <w:r w:rsidR="00C85369">
        <w:rPr>
          <w:b w:val="0"/>
        </w:rPr>
        <w:t xml:space="preserve"> </w:t>
      </w:r>
      <w:r w:rsidR="00D67F2B">
        <w:rPr>
          <w:b w:val="0"/>
        </w:rPr>
        <w:t xml:space="preserve">rispetto al </w:t>
      </w:r>
      <w:r w:rsidR="00C85369">
        <w:rPr>
          <w:b w:val="0"/>
        </w:rPr>
        <w:t xml:space="preserve">dato relativo </w:t>
      </w:r>
      <w:r w:rsidR="00D67F2B">
        <w:rPr>
          <w:b w:val="0"/>
        </w:rPr>
        <w:t>al</w:t>
      </w:r>
      <w:r w:rsidR="00CA4B7B">
        <w:rPr>
          <w:b w:val="0"/>
        </w:rPr>
        <w:t xml:space="preserve"> 4° trimestre 202</w:t>
      </w:r>
      <w:r w:rsidR="00A54C6E">
        <w:rPr>
          <w:b w:val="0"/>
        </w:rPr>
        <w:t>1</w:t>
      </w:r>
      <w:r w:rsidR="00CA4B7B">
        <w:rPr>
          <w:b w:val="0"/>
        </w:rPr>
        <w:t xml:space="preserve"> per € </w:t>
      </w:r>
      <w:proofErr w:type="spellStart"/>
      <w:r w:rsidR="00CA4B7B">
        <w:rPr>
          <w:b w:val="0"/>
        </w:rPr>
        <w:t>mgl</w:t>
      </w:r>
      <w:proofErr w:type="spellEnd"/>
      <w:r w:rsidR="00CA4B7B">
        <w:rPr>
          <w:b w:val="0"/>
        </w:rPr>
        <w:t xml:space="preserve"> </w:t>
      </w:r>
      <w:r w:rsidR="00A54C6E">
        <w:rPr>
          <w:b w:val="0"/>
        </w:rPr>
        <w:t>21</w:t>
      </w:r>
      <w:r w:rsidR="00CA4B7B">
        <w:rPr>
          <w:b w:val="0"/>
        </w:rPr>
        <w:t>5</w:t>
      </w:r>
      <w:r w:rsidR="00C85369">
        <w:rPr>
          <w:b w:val="0"/>
        </w:rPr>
        <w:t>, come si evi</w:t>
      </w:r>
      <w:r w:rsidR="00D67F2B">
        <w:rPr>
          <w:b w:val="0"/>
        </w:rPr>
        <w:t>nce dalla seguente tabella.</w:t>
      </w:r>
    </w:p>
    <w:p w:rsidR="00DB65A7" w:rsidRDefault="00DB65A7" w:rsidP="00555D79">
      <w:pPr>
        <w:ind w:firstLine="708"/>
        <w:rPr>
          <w:b w:val="0"/>
        </w:rPr>
      </w:pPr>
      <w:r>
        <w:rPr>
          <w:b w:val="0"/>
        </w:rPr>
        <w:t xml:space="preserve">L’incremento è previsto </w:t>
      </w:r>
      <w:r w:rsidR="00CA4B7B">
        <w:rPr>
          <w:b w:val="0"/>
        </w:rPr>
        <w:t>principalmente</w:t>
      </w:r>
      <w:r>
        <w:rPr>
          <w:b w:val="0"/>
        </w:rPr>
        <w:t xml:space="preserve"> </w:t>
      </w:r>
      <w:r w:rsidR="00CA4B7B">
        <w:rPr>
          <w:b w:val="0"/>
        </w:rPr>
        <w:t>nell’ambito della</w:t>
      </w:r>
      <w:r>
        <w:rPr>
          <w:b w:val="0"/>
        </w:rPr>
        <w:t xml:space="preserve"> manutenzione delle attrezzature sanitarie, </w:t>
      </w:r>
      <w:r w:rsidR="00A54C6E">
        <w:rPr>
          <w:b w:val="0"/>
        </w:rPr>
        <w:t>per l’attivazione, verso la metà dell’anno in esame, del sistema informatizzato di archiviazione e trasmissione delle immagini radiologiche (RIS-PACS)</w:t>
      </w:r>
      <w:r w:rsidR="006D4232">
        <w:rPr>
          <w:b w:val="0"/>
        </w:rPr>
        <w:t xml:space="preserve"> e per i nuovi acquisti di attrezzature per fine garanzia</w:t>
      </w:r>
      <w:r w:rsidR="00A54C6E">
        <w:rPr>
          <w:b w:val="0"/>
        </w:rPr>
        <w:t>.</w:t>
      </w:r>
    </w:p>
    <w:bookmarkStart w:id="13" w:name="_MON_1479038564"/>
    <w:bookmarkEnd w:id="13"/>
    <w:p w:rsidR="00F17197" w:rsidRDefault="00A54C6E" w:rsidP="00F17197">
      <w:pPr>
        <w:rPr>
          <w:b w:val="0"/>
        </w:rPr>
      </w:pPr>
      <w:r w:rsidRPr="00456528">
        <w:object w:dxaOrig="9672" w:dyaOrig="5470">
          <v:shape id="_x0000_i1037" type="#_x0000_t75" style="width:460.15pt;height:260.45pt" o:ole="" o:bordertopcolor="this" o:borderleftcolor="this" o:borderbottomcolor="this" o:borderrightcolor="this" fillcolor="window">
            <v:imagedata r:id="rId33" o:title=""/>
            <w10:bordertop type="single" width="4"/>
            <w10:borderleft type="single" width="4"/>
            <w10:borderbottom type="single" width="4"/>
            <w10:borderright type="single" width="4"/>
          </v:shape>
          <o:OLEObject Type="Embed" ProgID="Excel.Sheet.8" ShapeID="_x0000_i1037" DrawAspect="Content" ObjectID="_1706526712" r:id="rId34"/>
        </w:object>
      </w:r>
    </w:p>
    <w:p w:rsidR="00CA4B7B" w:rsidRPr="00F44BDB" w:rsidRDefault="00F44BDB" w:rsidP="00CA4B7B">
      <w:pPr>
        <w:ind w:firstLine="708"/>
        <w:rPr>
          <w:b w:val="0"/>
          <w:sz w:val="22"/>
          <w:szCs w:val="22"/>
        </w:rPr>
      </w:pPr>
      <w:r>
        <w:rPr>
          <w:b w:val="0"/>
          <w:sz w:val="22"/>
          <w:szCs w:val="22"/>
        </w:rPr>
        <w:t>Non si prevedono costi COVID nella voce in esame.</w:t>
      </w:r>
    </w:p>
    <w:p w:rsidR="00CA4B7B" w:rsidRDefault="00CA4B7B" w:rsidP="00F17197">
      <w:pPr>
        <w:rPr>
          <w:b w:val="0"/>
        </w:rPr>
      </w:pPr>
    </w:p>
    <w:p w:rsidR="00C322D1" w:rsidRDefault="00C322D1" w:rsidP="00F17197">
      <w:pPr>
        <w:rPr>
          <w:b w:val="0"/>
        </w:rPr>
      </w:pPr>
    </w:p>
    <w:p w:rsidR="0093121A" w:rsidRDefault="0093121A" w:rsidP="0093121A">
      <w:pPr>
        <w:ind w:firstLine="708"/>
      </w:pPr>
      <w:r w:rsidRPr="00456528">
        <w:t>Godimento di beni di terzi</w:t>
      </w:r>
    </w:p>
    <w:p w:rsidR="00CC19F9" w:rsidRDefault="00030C6F" w:rsidP="00F44BDB">
      <w:pPr>
        <w:ind w:firstLine="708"/>
        <w:rPr>
          <w:b w:val="0"/>
        </w:rPr>
      </w:pPr>
      <w:r>
        <w:rPr>
          <w:b w:val="0"/>
        </w:rPr>
        <w:t>Il valore riportato nella Previsione 20</w:t>
      </w:r>
      <w:r w:rsidR="000A75F8">
        <w:rPr>
          <w:b w:val="0"/>
        </w:rPr>
        <w:t>2</w:t>
      </w:r>
      <w:r w:rsidR="00ED356F">
        <w:rPr>
          <w:b w:val="0"/>
        </w:rPr>
        <w:t>2</w:t>
      </w:r>
      <w:r>
        <w:rPr>
          <w:b w:val="0"/>
        </w:rPr>
        <w:t xml:space="preserve"> si presenta </w:t>
      </w:r>
      <w:r w:rsidR="00ED356F">
        <w:rPr>
          <w:b w:val="0"/>
        </w:rPr>
        <w:t>in incremento</w:t>
      </w:r>
      <w:r w:rsidR="00016DC7">
        <w:rPr>
          <w:b w:val="0"/>
        </w:rPr>
        <w:t xml:space="preserve"> </w:t>
      </w:r>
      <w:r w:rsidR="00ED356F">
        <w:rPr>
          <w:b w:val="0"/>
        </w:rPr>
        <w:t xml:space="preserve">di € </w:t>
      </w:r>
      <w:proofErr w:type="spellStart"/>
      <w:r w:rsidR="00ED356F">
        <w:rPr>
          <w:b w:val="0"/>
        </w:rPr>
        <w:t>mgl</w:t>
      </w:r>
      <w:proofErr w:type="spellEnd"/>
      <w:r w:rsidR="00ED356F">
        <w:rPr>
          <w:b w:val="0"/>
        </w:rPr>
        <w:t xml:space="preserve"> 556 </w:t>
      </w:r>
      <w:r w:rsidR="00D708DF">
        <w:rPr>
          <w:b w:val="0"/>
        </w:rPr>
        <w:t xml:space="preserve">rispetto al </w:t>
      </w:r>
      <w:r>
        <w:rPr>
          <w:b w:val="0"/>
        </w:rPr>
        <w:t xml:space="preserve">dato </w:t>
      </w:r>
      <w:r w:rsidR="000A75F8">
        <w:rPr>
          <w:b w:val="0"/>
        </w:rPr>
        <w:t>relativo al 4° trimestre 202</w:t>
      </w:r>
      <w:r w:rsidR="00ED356F">
        <w:rPr>
          <w:b w:val="0"/>
        </w:rPr>
        <w:t xml:space="preserve">1. L’incremento riguarda i canoni dell’area sanitaria per € </w:t>
      </w:r>
      <w:proofErr w:type="spellStart"/>
      <w:r w:rsidR="00ED356F">
        <w:rPr>
          <w:b w:val="0"/>
        </w:rPr>
        <w:t>mgl</w:t>
      </w:r>
      <w:proofErr w:type="spellEnd"/>
      <w:r w:rsidR="00ED356F">
        <w:rPr>
          <w:b w:val="0"/>
        </w:rPr>
        <w:t xml:space="preserve"> 496</w:t>
      </w:r>
      <w:r w:rsidR="00F44BDB">
        <w:rPr>
          <w:b w:val="0"/>
        </w:rPr>
        <w:t>,</w:t>
      </w:r>
      <w:r w:rsidR="00ED356F">
        <w:rPr>
          <w:b w:val="0"/>
        </w:rPr>
        <w:t xml:space="preserve"> principalmente a causa del noleggio del sistema di neurochirurgia </w:t>
      </w:r>
      <w:proofErr w:type="spellStart"/>
      <w:r w:rsidR="00ED356F">
        <w:rPr>
          <w:b w:val="0"/>
        </w:rPr>
        <w:t>videoassistita</w:t>
      </w:r>
      <w:proofErr w:type="spellEnd"/>
      <w:r w:rsidR="00ED356F">
        <w:rPr>
          <w:b w:val="0"/>
        </w:rPr>
        <w:t xml:space="preserve"> per l’U.O. Neurochirurgia del P.O. San Marco, sistema direttamente collegato </w:t>
      </w:r>
      <w:r w:rsidR="00CC19F9">
        <w:rPr>
          <w:b w:val="0"/>
        </w:rPr>
        <w:t xml:space="preserve">all’acquisto dell’apparecchiatura di Sistema </w:t>
      </w:r>
      <w:proofErr w:type="spellStart"/>
      <w:r w:rsidR="00CC19F9">
        <w:rPr>
          <w:b w:val="0"/>
        </w:rPr>
        <w:t>Imaging</w:t>
      </w:r>
      <w:proofErr w:type="spellEnd"/>
      <w:r w:rsidR="00CC19F9">
        <w:rPr>
          <w:b w:val="0"/>
        </w:rPr>
        <w:t xml:space="preserve"> 2D/3D acquistata con i fondi ex art. 20 L. 67/88</w:t>
      </w:r>
      <w:r w:rsidR="00F44BDB">
        <w:rPr>
          <w:b w:val="0"/>
        </w:rPr>
        <w:t xml:space="preserve"> ed i canoni per le apparecchiature elettrocontabile per il rinnovo del noleggio delle fotocopiatrici aziendali </w:t>
      </w:r>
      <w:r w:rsidR="00CC19F9">
        <w:rPr>
          <w:b w:val="0"/>
        </w:rPr>
        <w:t xml:space="preserve">per € </w:t>
      </w:r>
      <w:proofErr w:type="spellStart"/>
      <w:r w:rsidR="00CC19F9">
        <w:rPr>
          <w:b w:val="0"/>
        </w:rPr>
        <w:t>mgl</w:t>
      </w:r>
      <w:proofErr w:type="spellEnd"/>
      <w:r w:rsidR="00CC19F9">
        <w:rPr>
          <w:b w:val="0"/>
        </w:rPr>
        <w:t xml:space="preserve"> 60</w:t>
      </w:r>
      <w:r w:rsidR="00F44BDB">
        <w:rPr>
          <w:b w:val="0"/>
        </w:rPr>
        <w:t>.</w:t>
      </w:r>
    </w:p>
    <w:p w:rsidR="00030C6F" w:rsidRDefault="00CC19F9" w:rsidP="00CC19F9">
      <w:pPr>
        <w:rPr>
          <w:b w:val="0"/>
        </w:rPr>
      </w:pPr>
      <w:r>
        <w:rPr>
          <w:b w:val="0"/>
        </w:rPr>
        <w:t>Si dà evidenza dell’andamento nella tabella sottostante.</w:t>
      </w:r>
      <w:r w:rsidR="00030C6F">
        <w:rPr>
          <w:b w:val="0"/>
        </w:rPr>
        <w:t xml:space="preserve">  </w:t>
      </w:r>
    </w:p>
    <w:bookmarkStart w:id="14" w:name="_MON_1479038981"/>
    <w:bookmarkEnd w:id="14"/>
    <w:p w:rsidR="00ED5A21" w:rsidRDefault="00ED356F" w:rsidP="00030C6F">
      <w:r w:rsidRPr="00456528">
        <w:object w:dxaOrig="9639" w:dyaOrig="2421">
          <v:shape id="_x0000_i1038" type="#_x0000_t75" style="width:458.9pt;height:115.85pt" o:ole="" o:bordertopcolor="this" o:borderleftcolor="this" o:borderbottomcolor="this" o:borderrightcolor="this" fillcolor="window">
            <v:imagedata r:id="rId35" o:title=""/>
            <w10:bordertop type="single" width="4"/>
            <w10:borderleft type="single" width="4"/>
            <w10:borderbottom type="single" width="4"/>
            <w10:borderright type="single" width="4"/>
          </v:shape>
          <o:OLEObject Type="Embed" ProgID="Excel.Sheet.8" ShapeID="_x0000_i1038" DrawAspect="Content" ObjectID="_1706526713" r:id="rId36"/>
        </w:object>
      </w:r>
    </w:p>
    <w:p w:rsidR="00F44BDB" w:rsidRPr="00F44BDB" w:rsidRDefault="00F44BDB" w:rsidP="00F44BDB">
      <w:pPr>
        <w:ind w:firstLine="708"/>
        <w:rPr>
          <w:b w:val="0"/>
          <w:sz w:val="22"/>
          <w:szCs w:val="22"/>
        </w:rPr>
      </w:pPr>
      <w:r>
        <w:rPr>
          <w:b w:val="0"/>
          <w:sz w:val="22"/>
          <w:szCs w:val="22"/>
        </w:rPr>
        <w:t>Non si prevedono costi COVID nella voce in esame.</w:t>
      </w:r>
    </w:p>
    <w:p w:rsidR="001F5003" w:rsidRDefault="001F5003" w:rsidP="0093121A">
      <w:pPr>
        <w:ind w:firstLine="708"/>
      </w:pPr>
    </w:p>
    <w:p w:rsidR="00310EA0" w:rsidRDefault="00310EA0" w:rsidP="0093121A">
      <w:pPr>
        <w:ind w:firstLine="708"/>
      </w:pPr>
    </w:p>
    <w:p w:rsidR="009B38A5" w:rsidRDefault="0093121A" w:rsidP="00C00036">
      <w:pPr>
        <w:ind w:firstLine="426"/>
      </w:pPr>
      <w:r w:rsidRPr="00C322D1">
        <w:lastRenderedPageBreak/>
        <w:t>Costo del Personale</w:t>
      </w:r>
      <w:r w:rsidRPr="00786831">
        <w:t xml:space="preserve"> </w:t>
      </w:r>
    </w:p>
    <w:bookmarkStart w:id="15" w:name="_MON_1641378585"/>
    <w:bookmarkEnd w:id="15"/>
    <w:p w:rsidR="00F93684" w:rsidRDefault="00C322D1" w:rsidP="000A75F8">
      <w:r w:rsidRPr="00456528">
        <w:object w:dxaOrig="9337" w:dyaOrig="3314">
          <v:shape id="_x0000_i1039" type="#_x0000_t75" style="width:444.5pt;height:157.75pt" o:ole="" o:bordertopcolor="this" o:borderleftcolor="this" o:borderbottomcolor="this" o:borderrightcolor="this" fillcolor="window">
            <v:imagedata r:id="rId37" o:title=""/>
            <w10:bordertop type="single" width="4"/>
            <w10:borderleft type="single" width="4"/>
            <w10:borderbottom type="single" width="4"/>
            <w10:borderright type="single" width="4"/>
          </v:shape>
          <o:OLEObject Type="Embed" ProgID="Excel.Sheet.8" ShapeID="_x0000_i1039" DrawAspect="Content" ObjectID="_1706526714" r:id="rId38"/>
        </w:object>
      </w:r>
    </w:p>
    <w:p w:rsidR="00C322D1" w:rsidRDefault="00C322D1" w:rsidP="00AB6AD6">
      <w:pPr>
        <w:autoSpaceDE w:val="0"/>
        <w:autoSpaceDN w:val="0"/>
        <w:adjustRightInd w:val="0"/>
        <w:ind w:firstLine="708"/>
        <w:rPr>
          <w:b w:val="0"/>
          <w:bCs/>
        </w:rPr>
      </w:pPr>
    </w:p>
    <w:p w:rsidR="00C322D1" w:rsidRDefault="00C322D1" w:rsidP="00C322D1">
      <w:pPr>
        <w:rPr>
          <w:b w:val="0"/>
        </w:rPr>
      </w:pPr>
      <w:r w:rsidRPr="008E17DD">
        <w:rPr>
          <w:b w:val="0"/>
        </w:rPr>
        <w:t>Personale SSN</w:t>
      </w:r>
    </w:p>
    <w:p w:rsidR="00C322D1" w:rsidRDefault="00C322D1" w:rsidP="00C322D1">
      <w:pPr>
        <w:rPr>
          <w:b w:val="0"/>
        </w:rPr>
      </w:pPr>
      <w:r>
        <w:rPr>
          <w:noProof/>
        </w:rPr>
        <w:drawing>
          <wp:inline distT="0" distB="0" distL="0" distR="0">
            <wp:extent cx="5295265" cy="1749425"/>
            <wp:effectExtent l="19050" t="0" r="635" b="0"/>
            <wp:docPr id="155" name="Immagin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9" cstate="print"/>
                    <a:srcRect/>
                    <a:stretch>
                      <a:fillRect/>
                    </a:stretch>
                  </pic:blipFill>
                  <pic:spPr bwMode="auto">
                    <a:xfrm>
                      <a:off x="0" y="0"/>
                      <a:ext cx="5295265" cy="1749425"/>
                    </a:xfrm>
                    <a:prstGeom prst="rect">
                      <a:avLst/>
                    </a:prstGeom>
                    <a:noFill/>
                    <a:ln w="9525">
                      <a:noFill/>
                      <a:miter lim="800000"/>
                      <a:headEnd/>
                      <a:tailEnd/>
                    </a:ln>
                  </pic:spPr>
                </pic:pic>
              </a:graphicData>
            </a:graphic>
          </wp:inline>
        </w:drawing>
      </w:r>
    </w:p>
    <w:p w:rsidR="00C322D1" w:rsidRDefault="00C322D1" w:rsidP="00C322D1">
      <w:r>
        <w:t>Personale Universitario</w:t>
      </w:r>
    </w:p>
    <w:p w:rsidR="00C322D1" w:rsidRDefault="00C322D1" w:rsidP="00C322D1">
      <w:r>
        <w:rPr>
          <w:noProof/>
        </w:rPr>
        <w:drawing>
          <wp:inline distT="0" distB="0" distL="0" distR="0">
            <wp:extent cx="5295265" cy="1009650"/>
            <wp:effectExtent l="19050" t="0" r="635" b="0"/>
            <wp:docPr id="156" name="Immagin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0" cstate="print"/>
                    <a:srcRect/>
                    <a:stretch>
                      <a:fillRect/>
                    </a:stretch>
                  </pic:blipFill>
                  <pic:spPr bwMode="auto">
                    <a:xfrm>
                      <a:off x="0" y="0"/>
                      <a:ext cx="5295265" cy="1009650"/>
                    </a:xfrm>
                    <a:prstGeom prst="rect">
                      <a:avLst/>
                    </a:prstGeom>
                    <a:noFill/>
                    <a:ln w="9525">
                      <a:noFill/>
                      <a:miter lim="800000"/>
                      <a:headEnd/>
                      <a:tailEnd/>
                    </a:ln>
                  </pic:spPr>
                </pic:pic>
              </a:graphicData>
            </a:graphic>
          </wp:inline>
        </w:drawing>
      </w:r>
    </w:p>
    <w:p w:rsidR="00C322D1" w:rsidRDefault="00C322D1" w:rsidP="00C322D1">
      <w:pPr>
        <w:autoSpaceDE w:val="0"/>
        <w:autoSpaceDN w:val="0"/>
        <w:adjustRightInd w:val="0"/>
        <w:ind w:firstLine="708"/>
      </w:pPr>
    </w:p>
    <w:p w:rsidR="00C322D1" w:rsidRDefault="00C322D1" w:rsidP="00C322D1">
      <w:pPr>
        <w:autoSpaceDE w:val="0"/>
        <w:autoSpaceDN w:val="0"/>
        <w:adjustRightInd w:val="0"/>
        <w:ind w:firstLine="708"/>
        <w:rPr>
          <w:b w:val="0"/>
          <w:bCs/>
        </w:rPr>
      </w:pPr>
      <w:r>
        <w:rPr>
          <w:b w:val="0"/>
          <w:bCs/>
        </w:rPr>
        <w:t xml:space="preserve">Come si rileva dalle suindicate tabelle, il costo programmato del personale per l’anno 2022 subirà un incremento rispetto al dato del IV trimestre 2021. Il costo complessivo dovrebbe, infatti, attestarsi ad € </w:t>
      </w:r>
      <w:proofErr w:type="spellStart"/>
      <w:r>
        <w:rPr>
          <w:b w:val="0"/>
          <w:bCs/>
        </w:rPr>
        <w:t>mgl</w:t>
      </w:r>
      <w:proofErr w:type="spellEnd"/>
      <w:r>
        <w:rPr>
          <w:b w:val="0"/>
          <w:bCs/>
        </w:rPr>
        <w:t xml:space="preserve"> 180.493 per il personale SSN ed €/</w:t>
      </w:r>
      <w:proofErr w:type="spellStart"/>
      <w:r>
        <w:rPr>
          <w:b w:val="0"/>
          <w:bCs/>
        </w:rPr>
        <w:t>mgl</w:t>
      </w:r>
      <w:proofErr w:type="spellEnd"/>
      <w:r>
        <w:rPr>
          <w:b w:val="0"/>
          <w:bCs/>
        </w:rPr>
        <w:t xml:space="preserve"> 7.504 per il personale universitario, includendo in tale valorizzazione:</w:t>
      </w:r>
    </w:p>
    <w:p w:rsidR="00C322D1" w:rsidRDefault="00C322D1" w:rsidP="00C322D1">
      <w:pPr>
        <w:numPr>
          <w:ilvl w:val="0"/>
          <w:numId w:val="38"/>
        </w:numPr>
        <w:autoSpaceDE w:val="0"/>
        <w:autoSpaceDN w:val="0"/>
        <w:adjustRightInd w:val="0"/>
        <w:rPr>
          <w:b w:val="0"/>
          <w:bCs/>
        </w:rPr>
      </w:pPr>
      <w:r>
        <w:rPr>
          <w:b w:val="0"/>
          <w:bCs/>
        </w:rPr>
        <w:t>la programmazione del fabbisogno di risorse necessario a garantire senza soluzione di continuità l’erogazione delle prestazioni sanitarie;</w:t>
      </w:r>
    </w:p>
    <w:p w:rsidR="00C322D1" w:rsidRDefault="00C322D1" w:rsidP="00C322D1">
      <w:pPr>
        <w:numPr>
          <w:ilvl w:val="0"/>
          <w:numId w:val="38"/>
        </w:numPr>
        <w:autoSpaceDE w:val="0"/>
        <w:autoSpaceDN w:val="0"/>
        <w:adjustRightInd w:val="0"/>
        <w:rPr>
          <w:b w:val="0"/>
          <w:bCs/>
        </w:rPr>
      </w:pPr>
      <w:r>
        <w:rPr>
          <w:b w:val="0"/>
          <w:bCs/>
        </w:rPr>
        <w:t>l’integrale sostituzione del personale cessante;</w:t>
      </w:r>
    </w:p>
    <w:p w:rsidR="00C322D1" w:rsidRPr="0079028E" w:rsidRDefault="00C322D1" w:rsidP="00C322D1">
      <w:pPr>
        <w:numPr>
          <w:ilvl w:val="0"/>
          <w:numId w:val="38"/>
        </w:numPr>
        <w:autoSpaceDE w:val="0"/>
        <w:autoSpaceDN w:val="0"/>
        <w:adjustRightInd w:val="0"/>
        <w:rPr>
          <w:b w:val="0"/>
          <w:bCs/>
        </w:rPr>
      </w:pPr>
      <w:r>
        <w:rPr>
          <w:b w:val="0"/>
          <w:bCs/>
        </w:rPr>
        <w:t xml:space="preserve">il maggiore fabbisogno, sia in applicazione del </w:t>
      </w:r>
      <w:proofErr w:type="spellStart"/>
      <w:r>
        <w:rPr>
          <w:b w:val="0"/>
          <w:bCs/>
        </w:rPr>
        <w:t>DL</w:t>
      </w:r>
      <w:proofErr w:type="spellEnd"/>
      <w:r>
        <w:rPr>
          <w:b w:val="0"/>
          <w:bCs/>
        </w:rPr>
        <w:t xml:space="preserve"> 161/2014, che </w:t>
      </w:r>
      <w:r w:rsidRPr="006146BD">
        <w:rPr>
          <w:b w:val="0"/>
          <w:bCs/>
        </w:rPr>
        <w:t xml:space="preserve">per il completamento della dotazione di risorse umane necessarie per il funzionamento </w:t>
      </w:r>
      <w:r w:rsidRPr="0079028E">
        <w:rPr>
          <w:b w:val="0"/>
          <w:bCs/>
        </w:rPr>
        <w:t xml:space="preserve">dell’Ospedale S. Marco in </w:t>
      </w:r>
      <w:r w:rsidRPr="0079028E">
        <w:rPr>
          <w:b w:val="0"/>
          <w:bCs/>
        </w:rPr>
        <w:lastRenderedPageBreak/>
        <w:t>località Librino, i cui costi si prevedono in aumento di €</w:t>
      </w:r>
      <w:r>
        <w:rPr>
          <w:b w:val="0"/>
          <w:bCs/>
        </w:rPr>
        <w:t xml:space="preserve"> </w:t>
      </w:r>
      <w:proofErr w:type="spellStart"/>
      <w:r w:rsidRPr="0079028E">
        <w:rPr>
          <w:b w:val="0"/>
          <w:bCs/>
        </w:rPr>
        <w:t>mgl</w:t>
      </w:r>
      <w:proofErr w:type="spellEnd"/>
      <w:r w:rsidRPr="0079028E">
        <w:rPr>
          <w:b w:val="0"/>
          <w:bCs/>
        </w:rPr>
        <w:t xml:space="preserve"> 4.82</w:t>
      </w:r>
      <w:r>
        <w:rPr>
          <w:b w:val="0"/>
          <w:bCs/>
        </w:rPr>
        <w:t>0</w:t>
      </w:r>
      <w:r w:rsidRPr="0079028E">
        <w:rPr>
          <w:b w:val="0"/>
          <w:bCs/>
        </w:rPr>
        <w:t xml:space="preserve"> (risparmio su c</w:t>
      </w:r>
      <w:r>
        <w:rPr>
          <w:b w:val="0"/>
          <w:bCs/>
        </w:rPr>
        <w:t xml:space="preserve">osti personale cessato € </w:t>
      </w:r>
      <w:proofErr w:type="spellStart"/>
      <w:r>
        <w:rPr>
          <w:b w:val="0"/>
          <w:bCs/>
        </w:rPr>
        <w:t>mgl</w:t>
      </w:r>
      <w:proofErr w:type="spellEnd"/>
      <w:r>
        <w:rPr>
          <w:b w:val="0"/>
          <w:bCs/>
        </w:rPr>
        <w:t xml:space="preserve"> 4.776</w:t>
      </w:r>
      <w:r w:rsidRPr="0079028E">
        <w:rPr>
          <w:b w:val="0"/>
          <w:bCs/>
        </w:rPr>
        <w:t>, costi nuove assunzioni €</w:t>
      </w:r>
      <w:r>
        <w:rPr>
          <w:b w:val="0"/>
          <w:bCs/>
        </w:rPr>
        <w:t xml:space="preserve"> </w:t>
      </w:r>
      <w:proofErr w:type="spellStart"/>
      <w:r>
        <w:rPr>
          <w:b w:val="0"/>
          <w:bCs/>
        </w:rPr>
        <w:t>mgl</w:t>
      </w:r>
      <w:proofErr w:type="spellEnd"/>
      <w:r>
        <w:rPr>
          <w:b w:val="0"/>
          <w:bCs/>
        </w:rPr>
        <w:t xml:space="preserve"> 9.596</w:t>
      </w:r>
      <w:r w:rsidRPr="0079028E">
        <w:rPr>
          <w:b w:val="0"/>
          <w:bCs/>
        </w:rPr>
        <w:t>);</w:t>
      </w:r>
    </w:p>
    <w:p w:rsidR="00C322D1" w:rsidRPr="0079028E" w:rsidRDefault="00C322D1" w:rsidP="00C322D1">
      <w:pPr>
        <w:numPr>
          <w:ilvl w:val="0"/>
          <w:numId w:val="38"/>
        </w:numPr>
        <w:autoSpaceDE w:val="0"/>
        <w:autoSpaceDN w:val="0"/>
        <w:adjustRightInd w:val="0"/>
        <w:rPr>
          <w:b w:val="0"/>
        </w:rPr>
      </w:pPr>
      <w:r w:rsidRPr="0079028E">
        <w:rPr>
          <w:b w:val="0"/>
          <w:bCs/>
        </w:rPr>
        <w:t xml:space="preserve"> i </w:t>
      </w:r>
      <w:r>
        <w:rPr>
          <w:b w:val="0"/>
        </w:rPr>
        <w:t xml:space="preserve">costi da sostenere </w:t>
      </w:r>
      <w:r w:rsidRPr="0079028E">
        <w:rPr>
          <w:b w:val="0"/>
        </w:rPr>
        <w:t xml:space="preserve">per il personale reclutato per le attività relative all’emergenza Coronavirus </w:t>
      </w:r>
      <w:r>
        <w:rPr>
          <w:b w:val="0"/>
        </w:rPr>
        <w:t xml:space="preserve">di circa </w:t>
      </w:r>
      <w:r w:rsidRPr="0079028E">
        <w:rPr>
          <w:b w:val="0"/>
        </w:rPr>
        <w:t>€</w:t>
      </w:r>
      <w:r>
        <w:rPr>
          <w:b w:val="0"/>
        </w:rPr>
        <w:t xml:space="preserve"> </w:t>
      </w:r>
      <w:proofErr w:type="spellStart"/>
      <w:r w:rsidRPr="0079028E">
        <w:rPr>
          <w:b w:val="0"/>
        </w:rPr>
        <w:t>mgl</w:t>
      </w:r>
      <w:proofErr w:type="spellEnd"/>
      <w:r w:rsidRPr="0079028E">
        <w:rPr>
          <w:b w:val="0"/>
        </w:rPr>
        <w:t xml:space="preserve"> 3.201</w:t>
      </w:r>
      <w:r>
        <w:rPr>
          <w:b w:val="0"/>
        </w:rPr>
        <w:t>, previsti in diminuzione rispetto al 2021</w:t>
      </w:r>
      <w:r w:rsidRPr="0079028E">
        <w:rPr>
          <w:b w:val="0"/>
        </w:rPr>
        <w:t>;</w:t>
      </w:r>
    </w:p>
    <w:p w:rsidR="00C322D1" w:rsidRPr="0079028E" w:rsidRDefault="00C322D1" w:rsidP="00C322D1">
      <w:pPr>
        <w:numPr>
          <w:ilvl w:val="0"/>
          <w:numId w:val="38"/>
        </w:numPr>
        <w:autoSpaceDE w:val="0"/>
        <w:autoSpaceDN w:val="0"/>
        <w:adjustRightInd w:val="0"/>
        <w:rPr>
          <w:b w:val="0"/>
        </w:rPr>
      </w:pPr>
      <w:r>
        <w:rPr>
          <w:b w:val="0"/>
        </w:rPr>
        <w:t>l’i</w:t>
      </w:r>
      <w:r w:rsidRPr="0079028E">
        <w:rPr>
          <w:b w:val="0"/>
        </w:rPr>
        <w:t>ncremento del 27% dell’Indennità di esclusività, prevista dall’art. 1 comma 407 della legge 30 dicembre 2</w:t>
      </w:r>
      <w:r>
        <w:rPr>
          <w:b w:val="0"/>
        </w:rPr>
        <w:t xml:space="preserve">020 , n. 178, stimato in € </w:t>
      </w:r>
      <w:proofErr w:type="spellStart"/>
      <w:r>
        <w:rPr>
          <w:b w:val="0"/>
        </w:rPr>
        <w:t>mgl</w:t>
      </w:r>
      <w:proofErr w:type="spellEnd"/>
      <w:r>
        <w:rPr>
          <w:b w:val="0"/>
        </w:rPr>
        <w:t xml:space="preserve"> 323</w:t>
      </w:r>
      <w:r w:rsidRPr="0079028E">
        <w:rPr>
          <w:b w:val="0"/>
        </w:rPr>
        <w:t>,</w:t>
      </w:r>
    </w:p>
    <w:p w:rsidR="00C322D1" w:rsidRPr="0079028E" w:rsidRDefault="00C322D1" w:rsidP="00C322D1">
      <w:pPr>
        <w:numPr>
          <w:ilvl w:val="0"/>
          <w:numId w:val="38"/>
        </w:numPr>
        <w:autoSpaceDE w:val="0"/>
        <w:autoSpaceDN w:val="0"/>
        <w:adjustRightInd w:val="0"/>
        <w:rPr>
          <w:b w:val="0"/>
        </w:rPr>
      </w:pPr>
      <w:r>
        <w:rPr>
          <w:b w:val="0"/>
        </w:rPr>
        <w:t>l’</w:t>
      </w:r>
      <w:r w:rsidRPr="0079028E">
        <w:rPr>
          <w:b w:val="0"/>
        </w:rPr>
        <w:t>incremento dei fondi contrattuali in applicazione delle norme per garantire l’invarianza del “</w:t>
      </w:r>
      <w:r w:rsidRPr="0079028E">
        <w:rPr>
          <w:b w:val="0"/>
          <w:i/>
        </w:rPr>
        <w:t>valore medio pro-capite</w:t>
      </w:r>
      <w:r w:rsidRPr="0079028E">
        <w:rPr>
          <w:b w:val="0"/>
        </w:rPr>
        <w:t>”  stimati in  €</w:t>
      </w:r>
      <w:r>
        <w:rPr>
          <w:b w:val="0"/>
        </w:rPr>
        <w:t xml:space="preserve"> </w:t>
      </w:r>
      <w:proofErr w:type="spellStart"/>
      <w:r w:rsidRPr="0079028E">
        <w:rPr>
          <w:b w:val="0"/>
        </w:rPr>
        <w:t>mgl</w:t>
      </w:r>
      <w:proofErr w:type="spellEnd"/>
      <w:r w:rsidRPr="0079028E">
        <w:rPr>
          <w:b w:val="0"/>
        </w:rPr>
        <w:t xml:space="preserve">. 542, al netto delle assegnazioni straordinarie per finanziamenti dei maggiori costi sostenuti per il personale dipendente a seguito dell’emergenza epidemiologica in corso. </w:t>
      </w:r>
    </w:p>
    <w:p w:rsidR="00C322D1" w:rsidRPr="0079028E" w:rsidRDefault="00C322D1" w:rsidP="00C322D1">
      <w:pPr>
        <w:autoSpaceDE w:val="0"/>
        <w:autoSpaceDN w:val="0"/>
        <w:adjustRightInd w:val="0"/>
        <w:rPr>
          <w:b w:val="0"/>
        </w:rPr>
      </w:pPr>
      <w:r w:rsidRPr="0079028E">
        <w:rPr>
          <w:b w:val="0"/>
        </w:rPr>
        <w:t>Per quanto detto i costi del personale stimati al 31/12 potrebbero, pertanto, aumentare rispetto ai costi del IV trimestre di ulteriori €/</w:t>
      </w:r>
      <w:proofErr w:type="spellStart"/>
      <w:r w:rsidRPr="0079028E">
        <w:rPr>
          <w:b w:val="0"/>
        </w:rPr>
        <w:t>mgl</w:t>
      </w:r>
      <w:proofErr w:type="spellEnd"/>
      <w:r w:rsidRPr="0079028E">
        <w:rPr>
          <w:b w:val="0"/>
        </w:rPr>
        <w:t xml:space="preserve"> 3.501.</w:t>
      </w:r>
    </w:p>
    <w:p w:rsidR="00C322D1" w:rsidRPr="0079028E" w:rsidRDefault="00C322D1" w:rsidP="00C322D1">
      <w:pPr>
        <w:ind w:firstLine="709"/>
        <w:rPr>
          <w:b w:val="0"/>
        </w:rPr>
      </w:pPr>
      <w:r w:rsidRPr="0079028E">
        <w:rPr>
          <w:b w:val="0"/>
        </w:rPr>
        <w:t>Si rappresenta, inoltre, che:</w:t>
      </w:r>
    </w:p>
    <w:p w:rsidR="00C322D1" w:rsidRDefault="00C322D1" w:rsidP="00C322D1">
      <w:pPr>
        <w:pStyle w:val="Paragrafoelenco"/>
        <w:numPr>
          <w:ilvl w:val="0"/>
          <w:numId w:val="37"/>
        </w:numPr>
        <w:spacing w:after="200" w:line="276" w:lineRule="auto"/>
        <w:ind w:left="0"/>
        <w:rPr>
          <w:b w:val="0"/>
          <w:sz w:val="22"/>
          <w:szCs w:val="22"/>
        </w:rPr>
      </w:pPr>
      <w:r w:rsidRPr="0079028E">
        <w:rPr>
          <w:b w:val="0"/>
        </w:rPr>
        <w:t>in proiezione al 31/12 i costi per vacanza contrattuale saranno €</w:t>
      </w:r>
      <w:r>
        <w:rPr>
          <w:b w:val="0"/>
        </w:rPr>
        <w:t xml:space="preserve"> </w:t>
      </w:r>
      <w:proofErr w:type="spellStart"/>
      <w:r w:rsidRPr="0079028E">
        <w:rPr>
          <w:b w:val="0"/>
        </w:rPr>
        <w:t>mgl</w:t>
      </w:r>
      <w:proofErr w:type="spellEnd"/>
      <w:r w:rsidRPr="0079028E">
        <w:rPr>
          <w:b w:val="0"/>
        </w:rPr>
        <w:t xml:space="preserve"> 936, prevista dalla Legge 30 dicembre 2018, n. 145 (Legge di Bilancio 2019) al comma 440, lett. a)  dell’articolo 1 ammontano a :</w:t>
      </w:r>
    </w:p>
    <w:p w:rsidR="00C322D1" w:rsidRDefault="00C322D1" w:rsidP="00C322D1">
      <w:pPr>
        <w:pStyle w:val="Paragrafoelenco"/>
        <w:spacing w:after="200" w:line="276" w:lineRule="auto"/>
        <w:ind w:left="0"/>
        <w:rPr>
          <w:b w:val="0"/>
          <w:sz w:val="22"/>
          <w:szCs w:val="22"/>
        </w:rPr>
      </w:pPr>
    </w:p>
    <w:p w:rsidR="00C322D1" w:rsidRDefault="00C322D1" w:rsidP="00C322D1">
      <w:pPr>
        <w:pStyle w:val="Paragrafoelenco"/>
        <w:spacing w:after="200" w:line="276" w:lineRule="auto"/>
        <w:ind w:left="0"/>
        <w:rPr>
          <w:b w:val="0"/>
          <w:sz w:val="22"/>
          <w:szCs w:val="22"/>
        </w:rPr>
      </w:pPr>
      <w:r>
        <w:rPr>
          <w:noProof/>
        </w:rPr>
        <w:drawing>
          <wp:inline distT="0" distB="0" distL="0" distR="0">
            <wp:extent cx="6114415" cy="1454785"/>
            <wp:effectExtent l="19050" t="0" r="635" b="0"/>
            <wp:docPr id="157" name="Immagin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1" cstate="print"/>
                    <a:srcRect/>
                    <a:stretch>
                      <a:fillRect/>
                    </a:stretch>
                  </pic:blipFill>
                  <pic:spPr bwMode="auto">
                    <a:xfrm>
                      <a:off x="0" y="0"/>
                      <a:ext cx="6114415" cy="1454785"/>
                    </a:xfrm>
                    <a:prstGeom prst="rect">
                      <a:avLst/>
                    </a:prstGeom>
                    <a:noFill/>
                    <a:ln w="9525">
                      <a:noFill/>
                      <a:miter lim="800000"/>
                      <a:headEnd/>
                      <a:tailEnd/>
                    </a:ln>
                  </pic:spPr>
                </pic:pic>
              </a:graphicData>
            </a:graphic>
          </wp:inline>
        </w:drawing>
      </w:r>
    </w:p>
    <w:p w:rsidR="00C322D1" w:rsidRPr="00C6552B" w:rsidRDefault="00C322D1" w:rsidP="00C322D1">
      <w:pPr>
        <w:pStyle w:val="Paragrafoelenco"/>
        <w:spacing w:after="200" w:line="276" w:lineRule="auto"/>
        <w:ind w:left="0"/>
        <w:rPr>
          <w:b w:val="0"/>
          <w:sz w:val="22"/>
          <w:szCs w:val="22"/>
        </w:rPr>
      </w:pPr>
    </w:p>
    <w:p w:rsidR="00C322D1" w:rsidRDefault="00C322D1" w:rsidP="00C322D1">
      <w:pPr>
        <w:pStyle w:val="Paragrafoelenco"/>
        <w:ind w:left="0"/>
      </w:pPr>
    </w:p>
    <w:p w:rsidR="00C322D1" w:rsidRPr="0079028E" w:rsidRDefault="00C322D1" w:rsidP="00C322D1">
      <w:pPr>
        <w:numPr>
          <w:ilvl w:val="0"/>
          <w:numId w:val="37"/>
        </w:numPr>
        <w:ind w:left="142" w:hanging="67"/>
        <w:rPr>
          <w:b w:val="0"/>
        </w:rPr>
      </w:pPr>
      <w:r w:rsidRPr="0079028E">
        <w:rPr>
          <w:b w:val="0"/>
        </w:rPr>
        <w:t>in proiezione al 31/12 i costi per elemento perequativo del personale del comparto saranno €</w:t>
      </w:r>
      <w:r>
        <w:rPr>
          <w:b w:val="0"/>
        </w:rPr>
        <w:t xml:space="preserve"> </w:t>
      </w:r>
      <w:proofErr w:type="spellStart"/>
      <w:r w:rsidRPr="0079028E">
        <w:rPr>
          <w:b w:val="0"/>
        </w:rPr>
        <w:t>mgl</w:t>
      </w:r>
      <w:proofErr w:type="spellEnd"/>
      <w:r w:rsidRPr="0079028E">
        <w:rPr>
          <w:b w:val="0"/>
        </w:rPr>
        <w:t xml:space="preserve"> 634 previsto dal CCNL 2016-2018 e, successivamente,  prorogato dall’ art. 1, comma 440, lett. b),  della legge di bilancio 2019 in precedenza citata ammontano a:</w:t>
      </w:r>
    </w:p>
    <w:p w:rsidR="00C322D1" w:rsidRPr="00C6552B" w:rsidRDefault="00C322D1" w:rsidP="00C322D1">
      <w:pPr>
        <w:ind w:left="142"/>
        <w:rPr>
          <w:b w:val="0"/>
          <w:sz w:val="22"/>
          <w:szCs w:val="22"/>
        </w:rPr>
      </w:pPr>
      <w:r>
        <w:rPr>
          <w:noProof/>
        </w:rPr>
        <w:lastRenderedPageBreak/>
        <w:drawing>
          <wp:inline distT="0" distB="0" distL="0" distR="0">
            <wp:extent cx="4214495" cy="2528570"/>
            <wp:effectExtent l="19050" t="0" r="0" b="0"/>
            <wp:docPr id="158" name="Immagin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2" cstate="print"/>
                    <a:srcRect/>
                    <a:stretch>
                      <a:fillRect/>
                    </a:stretch>
                  </pic:blipFill>
                  <pic:spPr bwMode="auto">
                    <a:xfrm>
                      <a:off x="0" y="0"/>
                      <a:ext cx="4214495" cy="2528570"/>
                    </a:xfrm>
                    <a:prstGeom prst="rect">
                      <a:avLst/>
                    </a:prstGeom>
                    <a:noFill/>
                    <a:ln w="9525">
                      <a:noFill/>
                      <a:miter lim="800000"/>
                      <a:headEnd/>
                      <a:tailEnd/>
                    </a:ln>
                  </pic:spPr>
                </pic:pic>
              </a:graphicData>
            </a:graphic>
          </wp:inline>
        </w:drawing>
      </w:r>
    </w:p>
    <w:p w:rsidR="00C322D1" w:rsidRPr="0079028E" w:rsidRDefault="00C322D1" w:rsidP="00C322D1">
      <w:pPr>
        <w:pStyle w:val="Paragrafoelenco"/>
        <w:numPr>
          <w:ilvl w:val="0"/>
          <w:numId w:val="37"/>
        </w:numPr>
        <w:ind w:left="0" w:firstLine="0"/>
        <w:rPr>
          <w:b w:val="0"/>
        </w:rPr>
      </w:pPr>
      <w:r w:rsidRPr="0079028E">
        <w:rPr>
          <w:b w:val="0"/>
        </w:rPr>
        <w:t>in proiezione al 31/12 i costi incremento del 27% dell’Indennità di esclusività, prevista dall’art. 1 comma 407 della legge 30 dicembre 2020 , n. 178, ammonta a:</w:t>
      </w:r>
    </w:p>
    <w:p w:rsidR="00C322D1" w:rsidRDefault="00C322D1" w:rsidP="00C322D1">
      <w:pPr>
        <w:pStyle w:val="Paragrafoelenco"/>
        <w:ind w:left="0"/>
        <w:rPr>
          <w:b w:val="0"/>
        </w:rPr>
      </w:pPr>
      <w:r>
        <w:rPr>
          <w:noProof/>
        </w:rPr>
        <w:drawing>
          <wp:inline distT="0" distB="0" distL="0" distR="0">
            <wp:extent cx="6114415" cy="755650"/>
            <wp:effectExtent l="19050" t="0" r="635" b="0"/>
            <wp:docPr id="159" name="Immagin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3" cstate="print"/>
                    <a:srcRect/>
                    <a:stretch>
                      <a:fillRect/>
                    </a:stretch>
                  </pic:blipFill>
                  <pic:spPr bwMode="auto">
                    <a:xfrm>
                      <a:off x="0" y="0"/>
                      <a:ext cx="6114415" cy="755650"/>
                    </a:xfrm>
                    <a:prstGeom prst="rect">
                      <a:avLst/>
                    </a:prstGeom>
                    <a:noFill/>
                    <a:ln w="9525">
                      <a:noFill/>
                      <a:miter lim="800000"/>
                      <a:headEnd/>
                      <a:tailEnd/>
                    </a:ln>
                  </pic:spPr>
                </pic:pic>
              </a:graphicData>
            </a:graphic>
          </wp:inline>
        </w:drawing>
      </w:r>
    </w:p>
    <w:p w:rsidR="00C322D1" w:rsidRPr="0079028E" w:rsidRDefault="00C322D1" w:rsidP="00C322D1">
      <w:pPr>
        <w:ind w:firstLine="567"/>
        <w:rPr>
          <w:b w:val="0"/>
        </w:rPr>
      </w:pPr>
      <w:r w:rsidRPr="0079028E">
        <w:rPr>
          <w:b w:val="0"/>
        </w:rPr>
        <w:t>I dati esposti relativi al personale evidenziano un incremento del numero dei dipendenti nel ruolo sanitario, in particolare dirigenti medici e personale del comparto, in ottemperanza alle disposizioni regionali in tema di assunzioni del personale reclutato per le attività relative all’emergenza CORONAVIRUS</w:t>
      </w:r>
      <w:r>
        <w:rPr>
          <w:b w:val="0"/>
        </w:rPr>
        <w:t xml:space="preserve"> ed in funzione della copertura dei posti previsti nel fabbisogno del personale</w:t>
      </w:r>
      <w:r w:rsidRPr="0079028E">
        <w:rPr>
          <w:b w:val="0"/>
        </w:rPr>
        <w:t xml:space="preserve">. Quanto sopra è avvenuto in coerenza all’Atto aziendale ed alla dotazione organica, così come approvata dai competenti organi regionali con </w:t>
      </w:r>
      <w:proofErr w:type="spellStart"/>
      <w:r w:rsidRPr="0079028E">
        <w:rPr>
          <w:b w:val="0"/>
        </w:rPr>
        <w:t>D.A.</w:t>
      </w:r>
      <w:proofErr w:type="spellEnd"/>
      <w:r w:rsidRPr="0079028E">
        <w:rPr>
          <w:b w:val="0"/>
        </w:rPr>
        <w:t xml:space="preserve"> n. 993/2021 del 30/09/2021, fermo restando il rispetto del tetto di spesa rideterminato in deroga al </w:t>
      </w:r>
      <w:proofErr w:type="spellStart"/>
      <w:r w:rsidRPr="0079028E">
        <w:rPr>
          <w:b w:val="0"/>
        </w:rPr>
        <w:t>D.A.</w:t>
      </w:r>
      <w:proofErr w:type="spellEnd"/>
      <w:r w:rsidRPr="0079028E">
        <w:rPr>
          <w:b w:val="0"/>
        </w:rPr>
        <w:t xml:space="preserve"> 1380/2015, da ultimo, con nota n.5462 del 29/01/2021 fissato ad € 175.615.000 ed al numero di posti previsti in dotazione organica, paria a 3.737 unità.</w:t>
      </w:r>
    </w:p>
    <w:p w:rsidR="00C322D1" w:rsidRDefault="00C322D1" w:rsidP="00C322D1">
      <w:pPr>
        <w:autoSpaceDE w:val="0"/>
        <w:autoSpaceDN w:val="0"/>
        <w:adjustRightInd w:val="0"/>
        <w:ind w:firstLine="708"/>
        <w:rPr>
          <w:b w:val="0"/>
          <w:sz w:val="22"/>
          <w:szCs w:val="22"/>
        </w:rPr>
      </w:pPr>
      <w:r>
        <w:rPr>
          <w:b w:val="0"/>
          <w:bCs/>
        </w:rPr>
        <w:t>Per quanto riguarda le informazioni richieste con la Direttiva sul Bilancio Preventivo Economico Annuale, relativa alle cessazioni ed assunzioni di personale si rappresenta quanto segue</w:t>
      </w:r>
      <w:r>
        <w:rPr>
          <w:b w:val="0"/>
          <w:sz w:val="22"/>
          <w:szCs w:val="22"/>
        </w:rPr>
        <w:t xml:space="preserve">: </w:t>
      </w:r>
    </w:p>
    <w:p w:rsidR="00C322D1" w:rsidRPr="00C6552B" w:rsidRDefault="00C322D1" w:rsidP="00C322D1">
      <w:pPr>
        <w:autoSpaceDE w:val="0"/>
        <w:autoSpaceDN w:val="0"/>
        <w:adjustRightInd w:val="0"/>
        <w:ind w:left="-709" w:right="-568"/>
        <w:jc w:val="center"/>
        <w:rPr>
          <w:b w:val="0"/>
          <w:sz w:val="22"/>
          <w:szCs w:val="22"/>
        </w:rPr>
      </w:pPr>
    </w:p>
    <w:p w:rsidR="00C322D1" w:rsidRDefault="00C322D1" w:rsidP="00C322D1">
      <w:pPr>
        <w:autoSpaceDE w:val="0"/>
        <w:autoSpaceDN w:val="0"/>
        <w:adjustRightInd w:val="0"/>
        <w:ind w:left="-426" w:right="-143"/>
        <w:jc w:val="left"/>
      </w:pPr>
      <w:r>
        <w:rPr>
          <w:noProof/>
        </w:rPr>
        <w:lastRenderedPageBreak/>
        <w:drawing>
          <wp:inline distT="0" distB="0" distL="0" distR="0">
            <wp:extent cx="6103455" cy="8597183"/>
            <wp:effectExtent l="19050" t="0" r="0" b="0"/>
            <wp:docPr id="160" name="Immagin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4" cstate="print"/>
                    <a:srcRect/>
                    <a:stretch>
                      <a:fillRect/>
                    </a:stretch>
                  </pic:blipFill>
                  <pic:spPr bwMode="auto">
                    <a:xfrm>
                      <a:off x="0" y="0"/>
                      <a:ext cx="6108021" cy="8603615"/>
                    </a:xfrm>
                    <a:prstGeom prst="rect">
                      <a:avLst/>
                    </a:prstGeom>
                    <a:noFill/>
                    <a:ln w="9525">
                      <a:noFill/>
                      <a:miter lim="800000"/>
                      <a:headEnd/>
                      <a:tailEnd/>
                    </a:ln>
                  </pic:spPr>
                </pic:pic>
              </a:graphicData>
            </a:graphic>
          </wp:inline>
        </w:drawing>
      </w:r>
    </w:p>
    <w:p w:rsidR="00C322D1" w:rsidRDefault="00C322D1" w:rsidP="00C322D1">
      <w:pPr>
        <w:ind w:left="567"/>
        <w:rPr>
          <w:b w:val="0"/>
          <w:sz w:val="22"/>
          <w:szCs w:val="22"/>
        </w:rPr>
      </w:pPr>
    </w:p>
    <w:p w:rsidR="00C322D1" w:rsidRPr="0079028E" w:rsidRDefault="00C322D1" w:rsidP="00C322D1">
      <w:pPr>
        <w:rPr>
          <w:b w:val="0"/>
        </w:rPr>
      </w:pPr>
      <w:r w:rsidRPr="0079028E">
        <w:rPr>
          <w:b w:val="0"/>
        </w:rPr>
        <w:lastRenderedPageBreak/>
        <w:t xml:space="preserve">Con Deliberazioni </w:t>
      </w:r>
      <w:proofErr w:type="spellStart"/>
      <w:r w:rsidRPr="0079028E">
        <w:rPr>
          <w:b w:val="0"/>
        </w:rPr>
        <w:t>nn</w:t>
      </w:r>
      <w:proofErr w:type="spellEnd"/>
      <w:r w:rsidRPr="0079028E">
        <w:rPr>
          <w:b w:val="0"/>
        </w:rPr>
        <w:t>. 971, 972 e 973  del 26/05/2020 e n. 1200 del 28/06/2021  è stata determinata in via presuntiva la consistenza dei fondi contrattuali del personale appartenente alle aree della dirigenza medica, sanitaria, professionale, tecnica ed amministrativa e del comparto relativa all’anno 2021</w:t>
      </w:r>
      <w:r>
        <w:rPr>
          <w:b w:val="0"/>
        </w:rPr>
        <w:t>.</w:t>
      </w:r>
    </w:p>
    <w:p w:rsidR="00C322D1" w:rsidRPr="0027553A" w:rsidRDefault="00C322D1" w:rsidP="00C322D1">
      <w:pPr>
        <w:rPr>
          <w:b w:val="0"/>
        </w:rPr>
      </w:pPr>
      <w:r w:rsidRPr="0027553A">
        <w:rPr>
          <w:b w:val="0"/>
        </w:rPr>
        <w:t xml:space="preserve">In applicazione, inoltre, dell’art. 11, comma 1, del decreto legislativo n. 35/2019 e del parere fornito dal Ministero dell’Economia e delle Finanze, </w:t>
      </w:r>
      <w:proofErr w:type="spellStart"/>
      <w:r w:rsidRPr="0027553A">
        <w:rPr>
          <w:b w:val="0"/>
        </w:rPr>
        <w:t>prot</w:t>
      </w:r>
      <w:proofErr w:type="spellEnd"/>
      <w:r w:rsidRPr="0027553A">
        <w:rPr>
          <w:b w:val="0"/>
        </w:rPr>
        <w:t xml:space="preserve">. N. 161861 del 07/08/2020, il limite al trattamento accessorio previsto dall’art. 23, comma 2 , D. </w:t>
      </w:r>
      <w:proofErr w:type="spellStart"/>
      <w:r w:rsidRPr="0027553A">
        <w:rPr>
          <w:b w:val="0"/>
        </w:rPr>
        <w:t>Lgs</w:t>
      </w:r>
      <w:proofErr w:type="spellEnd"/>
      <w:r w:rsidRPr="0027553A">
        <w:rPr>
          <w:b w:val="0"/>
        </w:rPr>
        <w:t xml:space="preserve"> 75/2017 è stato adeguato in aumento per garantire l’invarianza del valore medio pro-capite, riferito all’anno 2018, prendendo a riferimento come base di calcolo il personale in servizio al 31/12/2018, ciò al fine di evitare che le nuove assunzione di personale si traducano in una penalizzazione della retribuzione accessoria del personale già in servizio.</w:t>
      </w:r>
    </w:p>
    <w:p w:rsidR="00C322D1" w:rsidRPr="0027553A" w:rsidRDefault="00C322D1" w:rsidP="00C322D1">
      <w:pPr>
        <w:rPr>
          <w:b w:val="0"/>
        </w:rPr>
      </w:pPr>
      <w:r w:rsidRPr="0027553A">
        <w:rPr>
          <w:b w:val="0"/>
        </w:rPr>
        <w:t>Tenuto conto che rispetto al personale in servizio al 31/12/2018</w:t>
      </w:r>
    </w:p>
    <w:p w:rsidR="00C322D1" w:rsidRDefault="00C322D1" w:rsidP="00C322D1">
      <w:r>
        <w:rPr>
          <w:noProof/>
        </w:rPr>
        <w:drawing>
          <wp:inline distT="0" distB="0" distL="0" distR="0">
            <wp:extent cx="4934612" cy="3212327"/>
            <wp:effectExtent l="19050" t="0" r="0" b="0"/>
            <wp:docPr id="161" name="Immagin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5" cstate="print"/>
                    <a:srcRect/>
                    <a:stretch>
                      <a:fillRect/>
                    </a:stretch>
                  </pic:blipFill>
                  <pic:spPr bwMode="auto">
                    <a:xfrm>
                      <a:off x="0" y="0"/>
                      <a:ext cx="4934824" cy="3212465"/>
                    </a:xfrm>
                    <a:prstGeom prst="rect">
                      <a:avLst/>
                    </a:prstGeom>
                    <a:noFill/>
                    <a:ln w="9525">
                      <a:noFill/>
                      <a:miter lim="800000"/>
                      <a:headEnd/>
                      <a:tailEnd/>
                    </a:ln>
                  </pic:spPr>
                </pic:pic>
              </a:graphicData>
            </a:graphic>
          </wp:inline>
        </w:drawing>
      </w:r>
    </w:p>
    <w:p w:rsidR="00C322D1" w:rsidRPr="002A653B" w:rsidRDefault="00C322D1" w:rsidP="00C322D1">
      <w:pPr>
        <w:rPr>
          <w:b w:val="0"/>
        </w:rPr>
      </w:pPr>
      <w:r w:rsidRPr="002A653B">
        <w:rPr>
          <w:b w:val="0"/>
        </w:rPr>
        <w:t>il personale dipendente nel 202</w:t>
      </w:r>
      <w:r>
        <w:rPr>
          <w:b w:val="0"/>
        </w:rPr>
        <w:t>2</w:t>
      </w:r>
      <w:r w:rsidRPr="002A653B">
        <w:rPr>
          <w:b w:val="0"/>
        </w:rPr>
        <w:t xml:space="preserve"> non direttamente riferito all’emergenza sanitaria COVID-19 si stima in aumento di:</w:t>
      </w:r>
    </w:p>
    <w:p w:rsidR="00C322D1" w:rsidRPr="002A653B" w:rsidRDefault="00C322D1" w:rsidP="00C322D1">
      <w:pPr>
        <w:rPr>
          <w:b w:val="0"/>
        </w:rPr>
      </w:pPr>
      <w:r w:rsidRPr="002A653B">
        <w:rPr>
          <w:b w:val="0"/>
        </w:rPr>
        <w:t xml:space="preserve">n. </w:t>
      </w:r>
      <w:r>
        <w:rPr>
          <w:b w:val="0"/>
        </w:rPr>
        <w:t>40</w:t>
      </w:r>
      <w:r w:rsidRPr="002A653B">
        <w:rPr>
          <w:b w:val="0"/>
        </w:rPr>
        <w:t xml:space="preserve">  per i dirigenti area sanità,</w:t>
      </w:r>
    </w:p>
    <w:p w:rsidR="00C322D1" w:rsidRPr="002A653B" w:rsidRDefault="00C322D1" w:rsidP="00C322D1">
      <w:pPr>
        <w:rPr>
          <w:b w:val="0"/>
        </w:rPr>
      </w:pPr>
      <w:r w:rsidRPr="002A653B">
        <w:rPr>
          <w:b w:val="0"/>
        </w:rPr>
        <w:t xml:space="preserve">n. </w:t>
      </w:r>
      <w:r>
        <w:rPr>
          <w:b w:val="0"/>
        </w:rPr>
        <w:t>4</w:t>
      </w:r>
      <w:r w:rsidRPr="002A653B">
        <w:rPr>
          <w:b w:val="0"/>
        </w:rPr>
        <w:t xml:space="preserve"> unità per i dirigenti PTA – Area Funzioni locali</w:t>
      </w:r>
    </w:p>
    <w:p w:rsidR="00C322D1" w:rsidRPr="002A653B" w:rsidRDefault="00C322D1" w:rsidP="00C322D1">
      <w:pPr>
        <w:rPr>
          <w:b w:val="0"/>
        </w:rPr>
      </w:pPr>
      <w:r w:rsidRPr="002A653B">
        <w:rPr>
          <w:b w:val="0"/>
        </w:rPr>
        <w:t xml:space="preserve">n. </w:t>
      </w:r>
      <w:r>
        <w:rPr>
          <w:b w:val="0"/>
        </w:rPr>
        <w:t>53</w:t>
      </w:r>
      <w:r w:rsidRPr="002A653B">
        <w:rPr>
          <w:b w:val="0"/>
        </w:rPr>
        <w:t xml:space="preserve"> unita per il personale del comparto</w:t>
      </w:r>
    </w:p>
    <w:p w:rsidR="00C322D1" w:rsidRPr="002A653B" w:rsidRDefault="00C322D1" w:rsidP="00C322D1">
      <w:pPr>
        <w:rPr>
          <w:b w:val="0"/>
        </w:rPr>
      </w:pPr>
      <w:r w:rsidRPr="002A653B">
        <w:rPr>
          <w:b w:val="0"/>
        </w:rPr>
        <w:t>e, pertanto, i fondi contrattuali sono stati rideterminati in incremento rispetto alle somme previste nelle su menzionate deliberazioni  per complessivi €</w:t>
      </w:r>
      <w:r>
        <w:rPr>
          <w:b w:val="0"/>
        </w:rPr>
        <w:t xml:space="preserve"> </w:t>
      </w:r>
      <w:proofErr w:type="spellStart"/>
      <w:r w:rsidRPr="002A653B">
        <w:rPr>
          <w:b w:val="0"/>
        </w:rPr>
        <w:t>mgl</w:t>
      </w:r>
      <w:proofErr w:type="spellEnd"/>
      <w:r w:rsidRPr="002A653B">
        <w:rPr>
          <w:b w:val="0"/>
        </w:rPr>
        <w:t xml:space="preserve"> </w:t>
      </w:r>
      <w:r>
        <w:rPr>
          <w:b w:val="0"/>
        </w:rPr>
        <w:t>1.541</w:t>
      </w:r>
      <w:r w:rsidRPr="002A653B">
        <w:rPr>
          <w:b w:val="0"/>
        </w:rPr>
        <w:t>.</w:t>
      </w:r>
    </w:p>
    <w:p w:rsidR="00C322D1" w:rsidRPr="0027553A" w:rsidRDefault="00C322D1" w:rsidP="00C322D1">
      <w:pPr>
        <w:rPr>
          <w:b w:val="0"/>
        </w:rPr>
      </w:pPr>
    </w:p>
    <w:p w:rsidR="00C322D1" w:rsidRPr="002A653B" w:rsidRDefault="00C322D1" w:rsidP="00C322D1">
      <w:pPr>
        <w:autoSpaceDE w:val="0"/>
        <w:autoSpaceDN w:val="0"/>
        <w:adjustRightInd w:val="0"/>
        <w:rPr>
          <w:b w:val="0"/>
        </w:rPr>
      </w:pPr>
      <w:r w:rsidRPr="0027553A">
        <w:rPr>
          <w:b w:val="0"/>
        </w:rPr>
        <w:lastRenderedPageBreak/>
        <w:t xml:space="preserve">Si rappresenta che tale aumento non comporta il superamento del tetto di spesa dell’anno </w:t>
      </w:r>
      <w:r w:rsidRPr="002A653B">
        <w:rPr>
          <w:b w:val="0"/>
        </w:rPr>
        <w:t>determinato con nota n. 5462 del 29/01/2021 dall’Assessorato alla Salute.</w:t>
      </w:r>
    </w:p>
    <w:p w:rsidR="005D1168" w:rsidRPr="00AB6AD6" w:rsidRDefault="005D1168" w:rsidP="005D1168">
      <w:pPr>
        <w:autoSpaceDE w:val="0"/>
        <w:autoSpaceDN w:val="0"/>
        <w:rPr>
          <w:b w:val="0"/>
          <w:bCs/>
          <w:highlight w:val="yellow"/>
        </w:rPr>
      </w:pPr>
    </w:p>
    <w:p w:rsidR="00E97E07" w:rsidRDefault="00E97E07" w:rsidP="00E97E07">
      <w:pPr>
        <w:ind w:firstLine="708"/>
      </w:pPr>
      <w:r w:rsidRPr="00456528">
        <w:t>Oneri diversi di gestione</w:t>
      </w:r>
    </w:p>
    <w:p w:rsidR="00325718" w:rsidRDefault="00310EA0" w:rsidP="00AD5664">
      <w:pPr>
        <w:ind w:firstLine="708"/>
        <w:rPr>
          <w:b w:val="0"/>
        </w:rPr>
      </w:pPr>
      <w:r>
        <w:rPr>
          <w:b w:val="0"/>
        </w:rPr>
        <w:t xml:space="preserve">I dati si presentano con un modesto incremento di € </w:t>
      </w:r>
      <w:proofErr w:type="spellStart"/>
      <w:r>
        <w:rPr>
          <w:b w:val="0"/>
        </w:rPr>
        <w:t>mgl</w:t>
      </w:r>
      <w:proofErr w:type="spellEnd"/>
      <w:r>
        <w:rPr>
          <w:b w:val="0"/>
        </w:rPr>
        <w:t xml:space="preserve"> 20 come si </w:t>
      </w:r>
      <w:r w:rsidR="00E71FF3">
        <w:rPr>
          <w:b w:val="0"/>
        </w:rPr>
        <w:t>evidenz</w:t>
      </w:r>
      <w:r>
        <w:rPr>
          <w:b w:val="0"/>
        </w:rPr>
        <w:t>i</w:t>
      </w:r>
      <w:r w:rsidR="00E71FF3">
        <w:rPr>
          <w:b w:val="0"/>
        </w:rPr>
        <w:t>a nella tabella sottostante.</w:t>
      </w:r>
      <w:r>
        <w:rPr>
          <w:b w:val="0"/>
        </w:rPr>
        <w:t xml:space="preserve"> Il valore è composto nel modo seguente:</w:t>
      </w:r>
    </w:p>
    <w:p w:rsidR="00310EA0" w:rsidRDefault="00310EA0" w:rsidP="00AD5664">
      <w:pPr>
        <w:ind w:firstLine="708"/>
        <w:rPr>
          <w:b w:val="0"/>
        </w:rPr>
      </w:pPr>
      <w:proofErr w:type="spellStart"/>
      <w:r>
        <w:rPr>
          <w:b w:val="0"/>
        </w:rPr>
        <w:t>-€</w:t>
      </w:r>
      <w:proofErr w:type="spellEnd"/>
      <w:r>
        <w:rPr>
          <w:b w:val="0"/>
        </w:rPr>
        <w:t xml:space="preserve"> </w:t>
      </w:r>
      <w:proofErr w:type="spellStart"/>
      <w:r>
        <w:rPr>
          <w:b w:val="0"/>
        </w:rPr>
        <w:t>mgl</w:t>
      </w:r>
      <w:proofErr w:type="spellEnd"/>
      <w:r>
        <w:rPr>
          <w:b w:val="0"/>
        </w:rPr>
        <w:t xml:space="preserve"> 20 per la rimodulazione del trattamento economico del Direttore Sanitario e del Direttore Amministrativo, in applicazione della nota Assessorato della Salute - Dipartimento Regionale Pianificazione Strategica - Area Interdipartimentale 3 - Affari Generali - </w:t>
      </w:r>
      <w:proofErr w:type="spellStart"/>
      <w:r>
        <w:rPr>
          <w:b w:val="0"/>
        </w:rPr>
        <w:t>prot</w:t>
      </w:r>
      <w:proofErr w:type="spellEnd"/>
      <w:r>
        <w:rPr>
          <w:b w:val="0"/>
        </w:rPr>
        <w:t xml:space="preserve">. </w:t>
      </w:r>
      <w:proofErr w:type="spellStart"/>
      <w:r>
        <w:rPr>
          <w:b w:val="0"/>
        </w:rPr>
        <w:t>n.A.I</w:t>
      </w:r>
      <w:proofErr w:type="spellEnd"/>
      <w:r>
        <w:rPr>
          <w:b w:val="0"/>
        </w:rPr>
        <w:t>.3/46314 del 20/10/2021;</w:t>
      </w:r>
    </w:p>
    <w:p w:rsidR="00310EA0" w:rsidRDefault="00310EA0" w:rsidP="00AD5664">
      <w:pPr>
        <w:ind w:firstLine="708"/>
        <w:rPr>
          <w:b w:val="0"/>
        </w:rPr>
      </w:pPr>
      <w:r>
        <w:rPr>
          <w:b w:val="0"/>
        </w:rPr>
        <w:t xml:space="preserve">+€ </w:t>
      </w:r>
      <w:proofErr w:type="spellStart"/>
      <w:r>
        <w:rPr>
          <w:b w:val="0"/>
        </w:rPr>
        <w:t>mgl</w:t>
      </w:r>
      <w:proofErr w:type="spellEnd"/>
      <w:r>
        <w:rPr>
          <w:b w:val="0"/>
        </w:rPr>
        <w:t xml:space="preserve"> 40 per le competenze del Collegio Sindacale, atteso che nell’anno 2021 lo stesso si è insediato </w:t>
      </w:r>
      <w:r w:rsidR="00D52C55">
        <w:rPr>
          <w:b w:val="0"/>
        </w:rPr>
        <w:t>in data 24 Giugno 2021</w:t>
      </w:r>
      <w:r>
        <w:rPr>
          <w:b w:val="0"/>
        </w:rPr>
        <w:t>.</w:t>
      </w:r>
    </w:p>
    <w:bookmarkStart w:id="16" w:name="_MON_1609242560"/>
    <w:bookmarkEnd w:id="16"/>
    <w:p w:rsidR="001526D5" w:rsidRDefault="003D2502" w:rsidP="00A07DEC">
      <w:pPr>
        <w:rPr>
          <w:b w:val="0"/>
        </w:rPr>
      </w:pPr>
      <w:r w:rsidRPr="00456528">
        <w:object w:dxaOrig="9657" w:dyaOrig="4459">
          <v:shape id="_x0000_i1040" type="#_x0000_t75" style="width:458.9pt;height:211.6pt" o:ole="" o:bordertopcolor="this" o:borderleftcolor="this" o:borderbottomcolor="this" o:borderrightcolor="this" fillcolor="window">
            <v:imagedata r:id="rId46" o:title=""/>
            <w10:bordertop type="single" width="4"/>
            <w10:borderleft type="single" width="4"/>
            <w10:borderbottom type="single" width="4"/>
            <w10:borderright type="single" width="4"/>
          </v:shape>
          <o:OLEObject Type="Embed" ProgID="Excel.Sheet.8" ShapeID="_x0000_i1040" DrawAspect="Content" ObjectID="_1706526715" r:id="rId47"/>
        </w:object>
      </w:r>
    </w:p>
    <w:p w:rsidR="00007014" w:rsidRDefault="00007014" w:rsidP="00BC41D6">
      <w:pPr>
        <w:ind w:firstLine="708"/>
      </w:pPr>
    </w:p>
    <w:p w:rsidR="002A55A6" w:rsidRDefault="002A55A6" w:rsidP="00BC41D6">
      <w:pPr>
        <w:ind w:firstLine="708"/>
      </w:pPr>
      <w:r w:rsidRPr="00EA7F32">
        <w:t>Ammortamenti</w:t>
      </w:r>
    </w:p>
    <w:p w:rsidR="001526D5" w:rsidRDefault="001526D5" w:rsidP="001526D5">
      <w:pPr>
        <w:rPr>
          <w:b w:val="0"/>
          <w:sz w:val="22"/>
          <w:szCs w:val="22"/>
        </w:rPr>
      </w:pPr>
      <w:r>
        <w:rPr>
          <w:b w:val="0"/>
          <w:sz w:val="22"/>
          <w:szCs w:val="22"/>
        </w:rPr>
        <w:t>S</w:t>
      </w:r>
      <w:r w:rsidR="005D0D2C">
        <w:rPr>
          <w:b w:val="0"/>
          <w:sz w:val="22"/>
          <w:szCs w:val="22"/>
        </w:rPr>
        <w:t>ono stati confermat</w:t>
      </w:r>
      <w:r>
        <w:rPr>
          <w:b w:val="0"/>
          <w:sz w:val="22"/>
          <w:szCs w:val="22"/>
        </w:rPr>
        <w:t>i i</w:t>
      </w:r>
      <w:r w:rsidR="005D0D2C">
        <w:rPr>
          <w:b w:val="0"/>
          <w:sz w:val="22"/>
          <w:szCs w:val="22"/>
        </w:rPr>
        <w:t xml:space="preserve"> valori del dato </w:t>
      </w:r>
      <w:r w:rsidR="00E71FF3">
        <w:rPr>
          <w:b w:val="0"/>
          <w:sz w:val="22"/>
          <w:szCs w:val="22"/>
        </w:rPr>
        <w:t>relativo al 4° trimestre 202</w:t>
      </w:r>
      <w:r w:rsidR="001604FD">
        <w:rPr>
          <w:b w:val="0"/>
          <w:sz w:val="22"/>
          <w:szCs w:val="22"/>
        </w:rPr>
        <w:t>1, come evidenziato nella tabella seguente:</w:t>
      </w:r>
    </w:p>
    <w:bookmarkStart w:id="17" w:name="_MON_1609242631"/>
    <w:bookmarkEnd w:id="17"/>
    <w:p w:rsidR="001526D5" w:rsidRDefault="001604FD" w:rsidP="001526D5">
      <w:r w:rsidRPr="00456528">
        <w:object w:dxaOrig="9736" w:dyaOrig="3227">
          <v:shape id="_x0000_i1041" type="#_x0000_t75" style="width:462.05pt;height:153.4pt" o:ole="" o:bordertopcolor="this" o:borderleftcolor="this" o:borderbottomcolor="this" o:borderrightcolor="this" fillcolor="window">
            <v:imagedata r:id="rId48" o:title=""/>
            <w10:bordertop type="single" width="4"/>
            <w10:borderleft type="single" width="4"/>
            <w10:borderbottom type="single" width="4"/>
            <w10:borderright type="single" width="4"/>
          </v:shape>
          <o:OLEObject Type="Embed" ProgID="Excel.Sheet.8" ShapeID="_x0000_i1041" DrawAspect="Content" ObjectID="_1706526716" r:id="rId49"/>
        </w:object>
      </w:r>
    </w:p>
    <w:p w:rsidR="00A07DEC" w:rsidRPr="00456528" w:rsidRDefault="00A07DEC" w:rsidP="00A07DEC">
      <w:pPr>
        <w:ind w:firstLine="708"/>
        <w:rPr>
          <w:b w:val="0"/>
        </w:rPr>
      </w:pPr>
      <w:r w:rsidRPr="009C672C">
        <w:rPr>
          <w:b w:val="0"/>
        </w:rPr>
        <w:lastRenderedPageBreak/>
        <w:t xml:space="preserve">Le quote in esame e, corrispondentemente, quelle di sterilizzazione, sono il risultato dell’applicazione dei coefficienti riportati nella tabella A allegata al D. </w:t>
      </w:r>
      <w:proofErr w:type="spellStart"/>
      <w:r w:rsidRPr="009C672C">
        <w:rPr>
          <w:b w:val="0"/>
        </w:rPr>
        <w:t>Lgs</w:t>
      </w:r>
      <w:proofErr w:type="spellEnd"/>
      <w:r w:rsidRPr="009C672C">
        <w:rPr>
          <w:b w:val="0"/>
        </w:rPr>
        <w:t xml:space="preserve"> 118/2011.</w:t>
      </w:r>
      <w:r w:rsidRPr="00456528">
        <w:rPr>
          <w:b w:val="0"/>
        </w:rPr>
        <w:t xml:space="preserve">  </w:t>
      </w:r>
    </w:p>
    <w:p w:rsidR="00007014" w:rsidRDefault="00007014" w:rsidP="00B9050F">
      <w:pPr>
        <w:ind w:firstLine="708"/>
      </w:pPr>
    </w:p>
    <w:p w:rsidR="00B9050F" w:rsidRDefault="00B9050F" w:rsidP="00B9050F">
      <w:pPr>
        <w:ind w:firstLine="708"/>
      </w:pPr>
      <w:r>
        <w:t>Svalutazione dei crediti</w:t>
      </w:r>
      <w:r w:rsidR="00DF7AE0">
        <w:t xml:space="preserve">   </w:t>
      </w:r>
    </w:p>
    <w:bookmarkStart w:id="18" w:name="_MON_1479042074"/>
    <w:bookmarkEnd w:id="18"/>
    <w:p w:rsidR="0035244A" w:rsidRDefault="001604FD" w:rsidP="0035244A">
      <w:r w:rsidRPr="00456528">
        <w:object w:dxaOrig="9639" w:dyaOrig="2129">
          <v:shape id="_x0000_i1042" type="#_x0000_t75" style="width:458.9pt;height:100.8pt" o:ole="" o:bordertopcolor="this" o:borderleftcolor="this" o:borderbottomcolor="this" o:borderrightcolor="this" fillcolor="window">
            <v:imagedata r:id="rId50" o:title=""/>
            <w10:bordertop type="single" width="4"/>
            <w10:borderleft type="single" width="4"/>
            <w10:borderbottom type="single" width="4"/>
            <w10:borderright type="single" width="4"/>
          </v:shape>
          <o:OLEObject Type="Embed" ProgID="Excel.Sheet.8" ShapeID="_x0000_i1042" DrawAspect="Content" ObjectID="_1706526717" r:id="rId51"/>
        </w:object>
      </w:r>
    </w:p>
    <w:p w:rsidR="00B9050F" w:rsidRDefault="005D0D2C" w:rsidP="008F0950">
      <w:pPr>
        <w:ind w:firstLine="708"/>
        <w:rPr>
          <w:b w:val="0"/>
          <w:sz w:val="22"/>
          <w:szCs w:val="22"/>
        </w:rPr>
      </w:pPr>
      <w:r>
        <w:rPr>
          <w:b w:val="0"/>
          <w:sz w:val="22"/>
          <w:szCs w:val="22"/>
        </w:rPr>
        <w:t xml:space="preserve">La voce </w:t>
      </w:r>
      <w:r w:rsidR="001604FD">
        <w:rPr>
          <w:b w:val="0"/>
          <w:sz w:val="22"/>
          <w:szCs w:val="22"/>
        </w:rPr>
        <w:t xml:space="preserve">non </w:t>
      </w:r>
      <w:r>
        <w:rPr>
          <w:b w:val="0"/>
          <w:sz w:val="22"/>
          <w:szCs w:val="22"/>
        </w:rPr>
        <w:t xml:space="preserve">è </w:t>
      </w:r>
      <w:r w:rsidR="001604FD">
        <w:rPr>
          <w:b w:val="0"/>
          <w:sz w:val="22"/>
          <w:szCs w:val="22"/>
        </w:rPr>
        <w:t xml:space="preserve">stata </w:t>
      </w:r>
      <w:r>
        <w:rPr>
          <w:b w:val="0"/>
          <w:sz w:val="22"/>
          <w:szCs w:val="22"/>
        </w:rPr>
        <w:t>valorizzata</w:t>
      </w:r>
      <w:r w:rsidR="001604FD">
        <w:rPr>
          <w:b w:val="0"/>
          <w:sz w:val="22"/>
          <w:szCs w:val="22"/>
        </w:rPr>
        <w:t>, pur essendo il contenzioso con l’</w:t>
      </w:r>
      <w:r>
        <w:rPr>
          <w:b w:val="0"/>
          <w:sz w:val="22"/>
          <w:szCs w:val="22"/>
        </w:rPr>
        <w:t xml:space="preserve">Università degli Studi di Catania a tutt’oggi </w:t>
      </w:r>
      <w:r w:rsidR="003112A1">
        <w:rPr>
          <w:b w:val="0"/>
          <w:sz w:val="22"/>
          <w:szCs w:val="22"/>
        </w:rPr>
        <w:t xml:space="preserve">non </w:t>
      </w:r>
      <w:r>
        <w:rPr>
          <w:b w:val="0"/>
          <w:sz w:val="22"/>
          <w:szCs w:val="22"/>
        </w:rPr>
        <w:t xml:space="preserve">definito. </w:t>
      </w:r>
    </w:p>
    <w:p w:rsidR="002A55A6" w:rsidRPr="00456528" w:rsidRDefault="00CE6B4E" w:rsidP="00A07DEC">
      <w:pPr>
        <w:rPr>
          <w:b w:val="0"/>
        </w:rPr>
      </w:pPr>
      <w:r>
        <w:rPr>
          <w:b w:val="0"/>
        </w:rPr>
        <w:tab/>
      </w:r>
      <w:r w:rsidR="002A55A6" w:rsidRPr="00456528">
        <w:rPr>
          <w:b w:val="0"/>
        </w:rPr>
        <w:t xml:space="preserve"> </w:t>
      </w:r>
    </w:p>
    <w:p w:rsidR="00402790" w:rsidRDefault="00893D76" w:rsidP="00893D76">
      <w:pPr>
        <w:ind w:firstLine="708"/>
      </w:pPr>
      <w:r w:rsidRPr="00456528">
        <w:t>Variazione delle rimanenze</w:t>
      </w:r>
    </w:p>
    <w:p w:rsidR="001526D5" w:rsidRPr="00192586" w:rsidRDefault="001526D5" w:rsidP="00E206D8">
      <w:pPr>
        <w:ind w:firstLine="708"/>
        <w:rPr>
          <w:b w:val="0"/>
          <w:sz w:val="22"/>
          <w:szCs w:val="22"/>
        </w:rPr>
      </w:pPr>
      <w:r w:rsidRPr="00192586">
        <w:rPr>
          <w:b w:val="0"/>
          <w:sz w:val="22"/>
          <w:szCs w:val="22"/>
        </w:rPr>
        <w:t xml:space="preserve">La variazione delle rimanenze è </w:t>
      </w:r>
      <w:r w:rsidR="00E206D8">
        <w:rPr>
          <w:b w:val="0"/>
          <w:sz w:val="22"/>
          <w:szCs w:val="22"/>
        </w:rPr>
        <w:t>pari a zero</w:t>
      </w:r>
      <w:r w:rsidR="005D0D2C">
        <w:rPr>
          <w:b w:val="0"/>
          <w:sz w:val="22"/>
          <w:szCs w:val="22"/>
        </w:rPr>
        <w:t xml:space="preserve">, come da indicazioni contenute nella Direttiva Assessoriale </w:t>
      </w:r>
      <w:proofErr w:type="spellStart"/>
      <w:r w:rsidR="005D0D2C">
        <w:rPr>
          <w:b w:val="0"/>
          <w:sz w:val="22"/>
          <w:szCs w:val="22"/>
        </w:rPr>
        <w:t>prot</w:t>
      </w:r>
      <w:proofErr w:type="spellEnd"/>
      <w:r w:rsidR="005D0D2C">
        <w:rPr>
          <w:b w:val="0"/>
          <w:sz w:val="22"/>
          <w:szCs w:val="22"/>
        </w:rPr>
        <w:t xml:space="preserve">. </w:t>
      </w:r>
      <w:r w:rsidR="007F6FA0">
        <w:rPr>
          <w:b w:val="0"/>
          <w:sz w:val="22"/>
          <w:szCs w:val="22"/>
        </w:rPr>
        <w:t>7</w:t>
      </w:r>
      <w:r w:rsidR="001604FD">
        <w:rPr>
          <w:b w:val="0"/>
          <w:sz w:val="22"/>
          <w:szCs w:val="22"/>
        </w:rPr>
        <w:t>508</w:t>
      </w:r>
      <w:r w:rsidR="005D0D2C">
        <w:rPr>
          <w:b w:val="0"/>
          <w:sz w:val="22"/>
          <w:szCs w:val="22"/>
        </w:rPr>
        <w:t>/20</w:t>
      </w:r>
      <w:r w:rsidR="007F6FA0">
        <w:rPr>
          <w:b w:val="0"/>
          <w:sz w:val="22"/>
          <w:szCs w:val="22"/>
        </w:rPr>
        <w:t>2</w:t>
      </w:r>
      <w:r w:rsidR="001604FD">
        <w:rPr>
          <w:b w:val="0"/>
          <w:sz w:val="22"/>
          <w:szCs w:val="22"/>
        </w:rPr>
        <w:t>2</w:t>
      </w:r>
      <w:r w:rsidR="005D0D2C">
        <w:rPr>
          <w:b w:val="0"/>
          <w:sz w:val="22"/>
          <w:szCs w:val="22"/>
        </w:rPr>
        <w:t xml:space="preserve"> citata.</w:t>
      </w:r>
    </w:p>
    <w:bookmarkStart w:id="19" w:name="_MON_1609243971"/>
    <w:bookmarkEnd w:id="19"/>
    <w:p w:rsidR="001526D5" w:rsidRDefault="003112A1" w:rsidP="001526D5">
      <w:r w:rsidRPr="00456528">
        <w:object w:dxaOrig="10023" w:dyaOrig="2349">
          <v:shape id="_x0000_i1043" type="#_x0000_t75" style="width:475.85pt;height:112.7pt" o:ole="" o:bordertopcolor="this" o:borderleftcolor="this" o:borderbottomcolor="this" o:borderrightcolor="this" fillcolor="window">
            <v:imagedata r:id="rId52" o:title=""/>
            <w10:bordertop type="single" width="4"/>
            <w10:borderleft type="single" width="4"/>
            <w10:borderbottom type="single" width="4"/>
            <w10:borderright type="single" width="4"/>
          </v:shape>
          <o:OLEObject Type="Embed" ProgID="Excel.Sheet.8" ShapeID="_x0000_i1043" DrawAspect="Content" ObjectID="_1706526718" r:id="rId53"/>
        </w:object>
      </w:r>
    </w:p>
    <w:p w:rsidR="00D37621" w:rsidRDefault="00D37621" w:rsidP="00893D76">
      <w:pPr>
        <w:ind w:firstLine="708"/>
      </w:pPr>
    </w:p>
    <w:p w:rsidR="009A53C2" w:rsidRDefault="009A53C2" w:rsidP="004C254F">
      <w:r w:rsidRPr="00456528">
        <w:tab/>
      </w:r>
      <w:r w:rsidRPr="002C61FC">
        <w:t>Accantonamenti dell’esercizio</w:t>
      </w:r>
      <w:r w:rsidRPr="00456528">
        <w:t xml:space="preserve"> </w:t>
      </w:r>
    </w:p>
    <w:bookmarkStart w:id="20" w:name="_MON_1609244033"/>
    <w:bookmarkEnd w:id="20"/>
    <w:p w:rsidR="003112A1" w:rsidRDefault="003112A1" w:rsidP="001526D5">
      <w:pPr>
        <w:rPr>
          <w:b w:val="0"/>
          <w:sz w:val="22"/>
          <w:szCs w:val="22"/>
        </w:rPr>
      </w:pPr>
      <w:r w:rsidRPr="00456528">
        <w:object w:dxaOrig="9705" w:dyaOrig="4546">
          <v:shape id="_x0000_i1044" type="#_x0000_t75" style="width:462.7pt;height:3in" o:ole="" o:bordertopcolor="this" o:borderleftcolor="this" o:borderbottomcolor="this" o:borderrightcolor="this" fillcolor="window">
            <v:imagedata r:id="rId54" o:title=""/>
            <w10:bordertop type="single" width="4"/>
            <w10:borderleft type="single" width="4"/>
            <w10:borderbottom type="single" width="4"/>
            <w10:borderright type="single" width="4"/>
          </v:shape>
          <o:OLEObject Type="Embed" ProgID="Excel.Sheet.8" ShapeID="_x0000_i1044" DrawAspect="Content" ObjectID="_1706526719" r:id="rId55"/>
        </w:object>
      </w:r>
    </w:p>
    <w:p w:rsidR="009D1E21" w:rsidRDefault="001526D5" w:rsidP="001526D5">
      <w:pPr>
        <w:rPr>
          <w:b w:val="0"/>
          <w:sz w:val="22"/>
          <w:szCs w:val="22"/>
        </w:rPr>
      </w:pPr>
      <w:r w:rsidRPr="00192586">
        <w:rPr>
          <w:b w:val="0"/>
          <w:sz w:val="22"/>
          <w:szCs w:val="22"/>
        </w:rPr>
        <w:lastRenderedPageBreak/>
        <w:t xml:space="preserve">I valori </w:t>
      </w:r>
      <w:r w:rsidR="0027766E">
        <w:rPr>
          <w:b w:val="0"/>
          <w:sz w:val="22"/>
          <w:szCs w:val="22"/>
        </w:rPr>
        <w:t xml:space="preserve">esposti </w:t>
      </w:r>
      <w:r w:rsidRPr="00192586">
        <w:rPr>
          <w:b w:val="0"/>
          <w:sz w:val="22"/>
          <w:szCs w:val="22"/>
        </w:rPr>
        <w:t xml:space="preserve">sono confermativi dei dati </w:t>
      </w:r>
      <w:r w:rsidR="0027766E">
        <w:rPr>
          <w:b w:val="0"/>
          <w:sz w:val="22"/>
          <w:szCs w:val="22"/>
        </w:rPr>
        <w:t>relativi a</w:t>
      </w:r>
      <w:r w:rsidR="00B32A54">
        <w:rPr>
          <w:b w:val="0"/>
          <w:sz w:val="22"/>
          <w:szCs w:val="22"/>
        </w:rPr>
        <w:t xml:space="preserve">l </w:t>
      </w:r>
      <w:r w:rsidR="007F6FA0">
        <w:rPr>
          <w:b w:val="0"/>
          <w:sz w:val="22"/>
          <w:szCs w:val="22"/>
        </w:rPr>
        <w:t>4° trimestre 202</w:t>
      </w:r>
      <w:r w:rsidR="001604FD">
        <w:rPr>
          <w:b w:val="0"/>
          <w:sz w:val="22"/>
          <w:szCs w:val="22"/>
        </w:rPr>
        <w:t>1</w:t>
      </w:r>
      <w:r w:rsidR="007F6FA0">
        <w:rPr>
          <w:b w:val="0"/>
          <w:sz w:val="22"/>
          <w:szCs w:val="22"/>
        </w:rPr>
        <w:t xml:space="preserve">, ad eccezione </w:t>
      </w:r>
      <w:r w:rsidR="003112A1">
        <w:rPr>
          <w:b w:val="0"/>
          <w:sz w:val="22"/>
          <w:szCs w:val="22"/>
        </w:rPr>
        <w:t xml:space="preserve">della voce BA2820 contenente </w:t>
      </w:r>
      <w:r w:rsidR="001604FD">
        <w:rPr>
          <w:b w:val="0"/>
          <w:sz w:val="22"/>
          <w:szCs w:val="22"/>
        </w:rPr>
        <w:t>gli accantonamenti</w:t>
      </w:r>
      <w:r w:rsidR="007F6FA0">
        <w:rPr>
          <w:b w:val="0"/>
          <w:sz w:val="22"/>
          <w:szCs w:val="22"/>
        </w:rPr>
        <w:t xml:space="preserve"> per </w:t>
      </w:r>
      <w:r w:rsidR="001604FD">
        <w:rPr>
          <w:b w:val="0"/>
          <w:sz w:val="22"/>
          <w:szCs w:val="22"/>
        </w:rPr>
        <w:t>rinnovi contrattuali</w:t>
      </w:r>
      <w:r w:rsidR="009D1E21">
        <w:rPr>
          <w:b w:val="0"/>
          <w:sz w:val="22"/>
          <w:szCs w:val="22"/>
        </w:rPr>
        <w:t xml:space="preserve"> e la quota TFR</w:t>
      </w:r>
      <w:r w:rsidRPr="00192586">
        <w:rPr>
          <w:b w:val="0"/>
          <w:sz w:val="22"/>
          <w:szCs w:val="22"/>
        </w:rPr>
        <w:t xml:space="preserve">, </w:t>
      </w:r>
      <w:r w:rsidR="009D1E21">
        <w:rPr>
          <w:b w:val="0"/>
          <w:sz w:val="22"/>
          <w:szCs w:val="22"/>
        </w:rPr>
        <w:t xml:space="preserve">così composti: </w:t>
      </w:r>
    </w:p>
    <w:p w:rsidR="009D1E21" w:rsidRPr="00A97AD8" w:rsidRDefault="009D1E21" w:rsidP="009D1E21">
      <w:pPr>
        <w:rPr>
          <w:b w:val="0"/>
          <w:sz w:val="22"/>
          <w:szCs w:val="22"/>
        </w:rPr>
      </w:pPr>
      <w:r w:rsidRPr="00A97AD8">
        <w:rPr>
          <w:b w:val="0"/>
          <w:sz w:val="22"/>
          <w:szCs w:val="22"/>
        </w:rPr>
        <w:t>Accantonamenti per rinnovi contrattuali:</w:t>
      </w:r>
    </w:p>
    <w:p w:rsidR="009D1E21" w:rsidRDefault="009D1E21" w:rsidP="009D1E21">
      <w:pPr>
        <w:rPr>
          <w:b w:val="0"/>
          <w:sz w:val="22"/>
          <w:szCs w:val="22"/>
        </w:rPr>
      </w:pPr>
      <w:r w:rsidRPr="00026FA7">
        <w:rPr>
          <w:b w:val="0"/>
          <w:sz w:val="22"/>
          <w:szCs w:val="22"/>
        </w:rPr>
        <w:t xml:space="preserve">€  </w:t>
      </w:r>
      <w:r>
        <w:rPr>
          <w:b w:val="0"/>
          <w:sz w:val="22"/>
          <w:szCs w:val="22"/>
        </w:rPr>
        <w:t xml:space="preserve"> </w:t>
      </w:r>
      <w:r w:rsidRPr="00026FA7">
        <w:rPr>
          <w:b w:val="0"/>
          <w:sz w:val="22"/>
          <w:szCs w:val="22"/>
        </w:rPr>
        <w:t>1.878.</w:t>
      </w:r>
      <w:r>
        <w:rPr>
          <w:b w:val="0"/>
          <w:sz w:val="22"/>
          <w:szCs w:val="22"/>
        </w:rPr>
        <w:t>287</w:t>
      </w:r>
      <w:r w:rsidRPr="00026FA7">
        <w:rPr>
          <w:b w:val="0"/>
          <w:sz w:val="22"/>
          <w:szCs w:val="22"/>
        </w:rPr>
        <w:t xml:space="preserve"> </w:t>
      </w:r>
      <w:r w:rsidR="003112A1">
        <w:rPr>
          <w:b w:val="0"/>
          <w:sz w:val="22"/>
          <w:szCs w:val="22"/>
        </w:rPr>
        <w:t xml:space="preserve"> </w:t>
      </w:r>
      <w:r>
        <w:rPr>
          <w:b w:val="0"/>
          <w:sz w:val="22"/>
          <w:szCs w:val="22"/>
        </w:rPr>
        <w:t xml:space="preserve"> </w:t>
      </w:r>
      <w:r w:rsidR="003112A1">
        <w:rPr>
          <w:b w:val="0"/>
          <w:sz w:val="22"/>
          <w:szCs w:val="22"/>
        </w:rPr>
        <w:t xml:space="preserve">quota </w:t>
      </w:r>
      <w:r>
        <w:rPr>
          <w:b w:val="0"/>
          <w:sz w:val="22"/>
          <w:szCs w:val="22"/>
        </w:rPr>
        <w:t>Dirigenza Medica,</w:t>
      </w:r>
    </w:p>
    <w:p w:rsidR="009D1E21" w:rsidRDefault="009D1E21" w:rsidP="009D1E21">
      <w:pPr>
        <w:rPr>
          <w:b w:val="0"/>
          <w:sz w:val="22"/>
          <w:szCs w:val="22"/>
        </w:rPr>
      </w:pPr>
      <w:r>
        <w:rPr>
          <w:b w:val="0"/>
          <w:sz w:val="22"/>
          <w:szCs w:val="22"/>
        </w:rPr>
        <w:t xml:space="preserve">€      180.917 </w:t>
      </w:r>
      <w:r w:rsidR="003112A1">
        <w:rPr>
          <w:b w:val="0"/>
          <w:sz w:val="22"/>
          <w:szCs w:val="22"/>
        </w:rPr>
        <w:t xml:space="preserve"> </w:t>
      </w:r>
      <w:r>
        <w:rPr>
          <w:b w:val="0"/>
          <w:sz w:val="22"/>
          <w:szCs w:val="22"/>
        </w:rPr>
        <w:t xml:space="preserve"> </w:t>
      </w:r>
      <w:r w:rsidR="003112A1">
        <w:rPr>
          <w:b w:val="0"/>
          <w:sz w:val="22"/>
          <w:szCs w:val="22"/>
        </w:rPr>
        <w:t xml:space="preserve">quota </w:t>
      </w:r>
      <w:r>
        <w:rPr>
          <w:b w:val="0"/>
          <w:sz w:val="22"/>
          <w:szCs w:val="22"/>
        </w:rPr>
        <w:t>Dirigenza non Medica,</w:t>
      </w:r>
    </w:p>
    <w:p w:rsidR="009D1E21" w:rsidRDefault="009D1E21" w:rsidP="009D1E21">
      <w:pPr>
        <w:rPr>
          <w:b w:val="0"/>
          <w:sz w:val="22"/>
          <w:szCs w:val="22"/>
          <w:u w:val="single"/>
        </w:rPr>
      </w:pPr>
      <w:r w:rsidRPr="00026FA7">
        <w:rPr>
          <w:b w:val="0"/>
          <w:sz w:val="22"/>
          <w:szCs w:val="22"/>
          <w:u w:val="single"/>
        </w:rPr>
        <w:t xml:space="preserve">€ </w:t>
      </w:r>
      <w:r>
        <w:rPr>
          <w:b w:val="0"/>
          <w:sz w:val="22"/>
          <w:szCs w:val="22"/>
          <w:u w:val="single"/>
        </w:rPr>
        <w:t xml:space="preserve"> </w:t>
      </w:r>
      <w:r w:rsidRPr="00026FA7">
        <w:rPr>
          <w:b w:val="0"/>
          <w:sz w:val="22"/>
          <w:szCs w:val="22"/>
          <w:u w:val="single"/>
        </w:rPr>
        <w:t xml:space="preserve"> 4.417.38</w:t>
      </w:r>
      <w:r>
        <w:rPr>
          <w:b w:val="0"/>
          <w:sz w:val="22"/>
          <w:szCs w:val="22"/>
          <w:u w:val="single"/>
        </w:rPr>
        <w:t>6</w:t>
      </w:r>
      <w:r w:rsidRPr="00026FA7">
        <w:rPr>
          <w:b w:val="0"/>
          <w:sz w:val="22"/>
          <w:szCs w:val="22"/>
          <w:u w:val="single"/>
        </w:rPr>
        <w:t xml:space="preserve"> </w:t>
      </w:r>
      <w:r w:rsidR="003112A1">
        <w:rPr>
          <w:b w:val="0"/>
          <w:sz w:val="22"/>
          <w:szCs w:val="22"/>
          <w:u w:val="single"/>
        </w:rPr>
        <w:t xml:space="preserve"> </w:t>
      </w:r>
      <w:r w:rsidRPr="00026FA7">
        <w:rPr>
          <w:b w:val="0"/>
          <w:sz w:val="22"/>
          <w:szCs w:val="22"/>
          <w:u w:val="single"/>
        </w:rPr>
        <w:t xml:space="preserve"> </w:t>
      </w:r>
      <w:r w:rsidR="003112A1">
        <w:rPr>
          <w:b w:val="0"/>
          <w:sz w:val="22"/>
          <w:szCs w:val="22"/>
          <w:u w:val="single"/>
        </w:rPr>
        <w:t xml:space="preserve">quota </w:t>
      </w:r>
      <w:r w:rsidRPr="00026FA7">
        <w:rPr>
          <w:b w:val="0"/>
          <w:sz w:val="22"/>
          <w:szCs w:val="22"/>
          <w:u w:val="single"/>
        </w:rPr>
        <w:t>Comparto</w:t>
      </w:r>
    </w:p>
    <w:p w:rsidR="009D1E21" w:rsidRDefault="009D1E21" w:rsidP="009D1E21">
      <w:pPr>
        <w:rPr>
          <w:b w:val="0"/>
          <w:szCs w:val="24"/>
        </w:rPr>
      </w:pPr>
      <w:r w:rsidRPr="00026FA7">
        <w:rPr>
          <w:b w:val="0"/>
          <w:szCs w:val="24"/>
        </w:rPr>
        <w:t>€</w:t>
      </w:r>
      <w:r>
        <w:rPr>
          <w:b w:val="0"/>
          <w:szCs w:val="24"/>
        </w:rPr>
        <w:t xml:space="preserve"> </w:t>
      </w:r>
      <w:r w:rsidRPr="00026FA7">
        <w:rPr>
          <w:b w:val="0"/>
          <w:szCs w:val="24"/>
        </w:rPr>
        <w:t xml:space="preserve"> 6.476.59</w:t>
      </w:r>
      <w:r>
        <w:rPr>
          <w:b w:val="0"/>
          <w:szCs w:val="24"/>
        </w:rPr>
        <w:t>0 Totale contributi per Rinnovi Contrattuali</w:t>
      </w:r>
    </w:p>
    <w:p w:rsidR="00A97AD8" w:rsidRPr="00A97AD8" w:rsidRDefault="00A97AD8" w:rsidP="00A97AD8">
      <w:pPr>
        <w:rPr>
          <w:b w:val="0"/>
          <w:sz w:val="22"/>
          <w:szCs w:val="22"/>
        </w:rPr>
      </w:pPr>
      <w:r w:rsidRPr="00A97AD8">
        <w:rPr>
          <w:b w:val="0"/>
          <w:sz w:val="22"/>
          <w:szCs w:val="22"/>
        </w:rPr>
        <w:t>Accantonamento per Trattamento di fine rapporto dipendenti</w:t>
      </w:r>
    </w:p>
    <w:p w:rsidR="00A97AD8" w:rsidRPr="00A97AD8" w:rsidRDefault="00A97AD8" w:rsidP="00A97AD8">
      <w:pPr>
        <w:spacing w:line="240" w:lineRule="auto"/>
        <w:rPr>
          <w:rFonts w:ascii="Calibri" w:hAnsi="Calibri"/>
          <w:b w:val="0"/>
          <w:szCs w:val="24"/>
          <w:u w:val="single"/>
        </w:rPr>
      </w:pPr>
      <w:r w:rsidRPr="00A97AD8">
        <w:rPr>
          <w:rFonts w:ascii="Calibri" w:hAnsi="Calibri"/>
          <w:b w:val="0"/>
          <w:szCs w:val="24"/>
          <w:u w:val="single"/>
        </w:rPr>
        <w:t xml:space="preserve">€         1.650  </w:t>
      </w:r>
    </w:p>
    <w:p w:rsidR="009D1E21" w:rsidRPr="005554E2" w:rsidRDefault="00A97AD8" w:rsidP="001526D5">
      <w:pPr>
        <w:rPr>
          <w:sz w:val="22"/>
          <w:szCs w:val="22"/>
        </w:rPr>
      </w:pPr>
      <w:r w:rsidRPr="005554E2">
        <w:rPr>
          <w:sz w:val="22"/>
          <w:szCs w:val="22"/>
        </w:rPr>
        <w:t>€  6.478.240 Totale riduzione accantonamenti voce BA2</w:t>
      </w:r>
      <w:r w:rsidR="003112A1" w:rsidRPr="005554E2">
        <w:rPr>
          <w:sz w:val="22"/>
          <w:szCs w:val="22"/>
        </w:rPr>
        <w:t>820</w:t>
      </w:r>
    </w:p>
    <w:p w:rsidR="009D1E21" w:rsidRDefault="00A97AD8" w:rsidP="001526D5">
      <w:pPr>
        <w:rPr>
          <w:b w:val="0"/>
          <w:sz w:val="22"/>
          <w:szCs w:val="22"/>
        </w:rPr>
      </w:pPr>
      <w:r>
        <w:rPr>
          <w:b w:val="0"/>
          <w:sz w:val="22"/>
          <w:szCs w:val="22"/>
        </w:rPr>
        <w:t xml:space="preserve">Il valore residuale di € </w:t>
      </w:r>
      <w:proofErr w:type="spellStart"/>
      <w:r>
        <w:rPr>
          <w:b w:val="0"/>
          <w:sz w:val="22"/>
          <w:szCs w:val="22"/>
        </w:rPr>
        <w:t>mgl</w:t>
      </w:r>
      <w:proofErr w:type="spellEnd"/>
      <w:r>
        <w:rPr>
          <w:b w:val="0"/>
          <w:sz w:val="22"/>
          <w:szCs w:val="22"/>
        </w:rPr>
        <w:t xml:space="preserve"> 201 della voce in esame è così composto:</w:t>
      </w:r>
    </w:p>
    <w:p w:rsidR="00A97AD8" w:rsidRDefault="00A97AD8" w:rsidP="00A97AD8">
      <w:pPr>
        <w:numPr>
          <w:ilvl w:val="0"/>
          <w:numId w:val="21"/>
        </w:numPr>
        <w:rPr>
          <w:b w:val="0"/>
          <w:sz w:val="22"/>
          <w:szCs w:val="22"/>
        </w:rPr>
      </w:pPr>
      <w:r>
        <w:rPr>
          <w:b w:val="0"/>
          <w:sz w:val="22"/>
          <w:szCs w:val="22"/>
        </w:rPr>
        <w:t xml:space="preserve">Incentivi per funzioni tecniche ex art. 113 </w:t>
      </w:r>
      <w:proofErr w:type="spellStart"/>
      <w:r>
        <w:rPr>
          <w:b w:val="0"/>
          <w:sz w:val="22"/>
          <w:szCs w:val="22"/>
        </w:rPr>
        <w:t>D.Lgs</w:t>
      </w:r>
      <w:proofErr w:type="spellEnd"/>
      <w:r>
        <w:rPr>
          <w:b w:val="0"/>
          <w:sz w:val="22"/>
          <w:szCs w:val="22"/>
        </w:rPr>
        <w:t xml:space="preserve"> 50/2016 e </w:t>
      </w:r>
      <w:proofErr w:type="spellStart"/>
      <w:r>
        <w:rPr>
          <w:b w:val="0"/>
          <w:sz w:val="22"/>
          <w:szCs w:val="22"/>
        </w:rPr>
        <w:t>s.m.i.</w:t>
      </w:r>
      <w:proofErr w:type="spellEnd"/>
      <w:r>
        <w:rPr>
          <w:b w:val="0"/>
          <w:sz w:val="22"/>
          <w:szCs w:val="22"/>
        </w:rPr>
        <w:t xml:space="preserve"> per € </w:t>
      </w:r>
      <w:proofErr w:type="spellStart"/>
      <w:r>
        <w:rPr>
          <w:b w:val="0"/>
          <w:sz w:val="22"/>
          <w:szCs w:val="22"/>
        </w:rPr>
        <w:t>mgl</w:t>
      </w:r>
      <w:proofErr w:type="spellEnd"/>
      <w:r>
        <w:rPr>
          <w:b w:val="0"/>
          <w:sz w:val="22"/>
          <w:szCs w:val="22"/>
        </w:rPr>
        <w:t xml:space="preserve"> 20;</w:t>
      </w:r>
    </w:p>
    <w:p w:rsidR="00A97AD8" w:rsidRPr="001A2F22" w:rsidRDefault="00A97AD8" w:rsidP="00A97AD8">
      <w:pPr>
        <w:pStyle w:val="Paragrafoelenco"/>
        <w:numPr>
          <w:ilvl w:val="0"/>
          <w:numId w:val="21"/>
        </w:numPr>
        <w:rPr>
          <w:b w:val="0"/>
          <w:sz w:val="22"/>
          <w:szCs w:val="22"/>
        </w:rPr>
      </w:pPr>
      <w:r w:rsidRPr="001A2F22">
        <w:rPr>
          <w:b w:val="0"/>
          <w:sz w:val="22"/>
          <w:szCs w:val="22"/>
        </w:rPr>
        <w:t>quota (5%) dei ricavi registrati nell’ambito dell’attività libero professionale per interventi di prevenzione o mirate alla riduzione delle liste d’attesa (D.L.13/9/2012 n. 158)</w:t>
      </w:r>
      <w:r>
        <w:rPr>
          <w:b w:val="0"/>
          <w:sz w:val="22"/>
          <w:szCs w:val="22"/>
        </w:rPr>
        <w:t xml:space="preserve"> per € </w:t>
      </w:r>
      <w:proofErr w:type="spellStart"/>
      <w:r>
        <w:rPr>
          <w:b w:val="0"/>
          <w:sz w:val="22"/>
          <w:szCs w:val="22"/>
        </w:rPr>
        <w:t>mgl</w:t>
      </w:r>
      <w:proofErr w:type="spellEnd"/>
      <w:r>
        <w:rPr>
          <w:b w:val="0"/>
          <w:sz w:val="22"/>
          <w:szCs w:val="22"/>
        </w:rPr>
        <w:t xml:space="preserve"> 169</w:t>
      </w:r>
      <w:r w:rsidRPr="001A2F22">
        <w:rPr>
          <w:b w:val="0"/>
          <w:sz w:val="22"/>
          <w:szCs w:val="22"/>
        </w:rPr>
        <w:t xml:space="preserve">, </w:t>
      </w:r>
    </w:p>
    <w:p w:rsidR="00A97AD8" w:rsidRDefault="00A97AD8" w:rsidP="00A97AD8">
      <w:pPr>
        <w:pStyle w:val="Paragrafoelenco"/>
        <w:numPr>
          <w:ilvl w:val="0"/>
          <w:numId w:val="21"/>
        </w:numPr>
        <w:rPr>
          <w:b w:val="0"/>
          <w:sz w:val="22"/>
          <w:szCs w:val="22"/>
        </w:rPr>
      </w:pPr>
      <w:r w:rsidRPr="001A2F22">
        <w:rPr>
          <w:b w:val="0"/>
          <w:sz w:val="22"/>
          <w:szCs w:val="22"/>
        </w:rPr>
        <w:t>quota (2%) dei ricavi registrati nell’ambito dell’attività libero professionale per la contribuzione ai costi per la realizzazione di infrastrutture di rete</w:t>
      </w:r>
      <w:r>
        <w:rPr>
          <w:b w:val="0"/>
          <w:sz w:val="22"/>
          <w:szCs w:val="22"/>
        </w:rPr>
        <w:t xml:space="preserve">, per € </w:t>
      </w:r>
      <w:proofErr w:type="spellStart"/>
      <w:r>
        <w:rPr>
          <w:b w:val="0"/>
          <w:sz w:val="22"/>
          <w:szCs w:val="22"/>
        </w:rPr>
        <w:t>mgl</w:t>
      </w:r>
      <w:proofErr w:type="spellEnd"/>
      <w:r>
        <w:rPr>
          <w:b w:val="0"/>
          <w:sz w:val="22"/>
          <w:szCs w:val="22"/>
        </w:rPr>
        <w:t xml:space="preserve"> 12.</w:t>
      </w:r>
    </w:p>
    <w:p w:rsidR="00AA64E5" w:rsidRDefault="0075127C" w:rsidP="00891D87">
      <w:pPr>
        <w:rPr>
          <w:b w:val="0"/>
        </w:rPr>
      </w:pPr>
      <w:r>
        <w:rPr>
          <w:b w:val="0"/>
        </w:rPr>
        <w:t xml:space="preserve">Per quanto concerne la richiesta di indicazione della stima di disponibilità dei Fondi Patrimoniali alla data del 31/12/2021, contenuta nella nota </w:t>
      </w:r>
      <w:proofErr w:type="spellStart"/>
      <w:r>
        <w:rPr>
          <w:b w:val="0"/>
        </w:rPr>
        <w:t>prot</w:t>
      </w:r>
      <w:proofErr w:type="spellEnd"/>
      <w:r>
        <w:rPr>
          <w:b w:val="0"/>
        </w:rPr>
        <w:t xml:space="preserve">. 7508/2022, citata, </w:t>
      </w:r>
      <w:r w:rsidR="0093740A">
        <w:rPr>
          <w:b w:val="0"/>
        </w:rPr>
        <w:t xml:space="preserve">si comunica che </w:t>
      </w:r>
      <w:r>
        <w:rPr>
          <w:b w:val="0"/>
        </w:rPr>
        <w:t>allo stato attuale</w:t>
      </w:r>
      <w:r w:rsidR="0093740A">
        <w:rPr>
          <w:b w:val="0"/>
        </w:rPr>
        <w:t xml:space="preserve"> è in corso di espletamento, anche in adempimento delle attività correlate ai PAC,  l’attività di ricognizione e revisione dei vari Fondi Patrimoniali</w:t>
      </w:r>
      <w:r>
        <w:rPr>
          <w:b w:val="0"/>
        </w:rPr>
        <w:t xml:space="preserve"> per la definizione di alcune situazioni pregresse.</w:t>
      </w:r>
    </w:p>
    <w:p w:rsidR="005554E2" w:rsidRDefault="005554E2" w:rsidP="00891D87">
      <w:pPr>
        <w:rPr>
          <w:b w:val="0"/>
        </w:rPr>
      </w:pPr>
    </w:p>
    <w:p w:rsidR="00214B25" w:rsidRDefault="00214B25" w:rsidP="00891D87">
      <w:pPr>
        <w:rPr>
          <w:b w:val="0"/>
        </w:rPr>
      </w:pPr>
    </w:p>
    <w:p w:rsidR="001526D5" w:rsidRDefault="001526D5" w:rsidP="001526D5">
      <w:r w:rsidRPr="008637FA">
        <w:t>Proventi ed oneri finanziari</w:t>
      </w:r>
    </w:p>
    <w:p w:rsidR="001526D5" w:rsidRPr="00192586" w:rsidRDefault="001526D5" w:rsidP="00B32A54">
      <w:pPr>
        <w:ind w:firstLine="708"/>
        <w:rPr>
          <w:b w:val="0"/>
          <w:sz w:val="22"/>
          <w:szCs w:val="22"/>
        </w:rPr>
      </w:pPr>
      <w:r w:rsidRPr="00192586">
        <w:rPr>
          <w:b w:val="0"/>
          <w:sz w:val="22"/>
          <w:szCs w:val="22"/>
        </w:rPr>
        <w:t xml:space="preserve">Il saldo della gestione finanziaria è </w:t>
      </w:r>
      <w:r w:rsidR="008B7D5C">
        <w:rPr>
          <w:b w:val="0"/>
          <w:sz w:val="22"/>
          <w:szCs w:val="22"/>
        </w:rPr>
        <w:t xml:space="preserve">confermativo del dato </w:t>
      </w:r>
      <w:r w:rsidR="007F6FA0">
        <w:rPr>
          <w:b w:val="0"/>
          <w:sz w:val="22"/>
          <w:szCs w:val="22"/>
        </w:rPr>
        <w:t>relativo al 4° trimestre 202</w:t>
      </w:r>
      <w:r w:rsidR="00A97AD8">
        <w:rPr>
          <w:b w:val="0"/>
          <w:sz w:val="22"/>
          <w:szCs w:val="22"/>
        </w:rPr>
        <w:t>1</w:t>
      </w:r>
      <w:r w:rsidR="008B7D5C">
        <w:rPr>
          <w:b w:val="0"/>
          <w:sz w:val="22"/>
          <w:szCs w:val="22"/>
        </w:rPr>
        <w:t xml:space="preserve">, come </w:t>
      </w:r>
      <w:r w:rsidR="007F6FA0">
        <w:rPr>
          <w:b w:val="0"/>
          <w:sz w:val="22"/>
          <w:szCs w:val="22"/>
        </w:rPr>
        <w:t xml:space="preserve">si evince dalla </w:t>
      </w:r>
      <w:r w:rsidR="008B7D5C">
        <w:rPr>
          <w:b w:val="0"/>
          <w:sz w:val="22"/>
          <w:szCs w:val="22"/>
        </w:rPr>
        <w:t>tabe</w:t>
      </w:r>
      <w:r w:rsidRPr="00192586">
        <w:rPr>
          <w:b w:val="0"/>
          <w:sz w:val="22"/>
          <w:szCs w:val="22"/>
        </w:rPr>
        <w:t>lla sottostante.</w:t>
      </w:r>
    </w:p>
    <w:bookmarkStart w:id="21" w:name="_MON_1609244129"/>
    <w:bookmarkEnd w:id="21"/>
    <w:p w:rsidR="001526D5" w:rsidRDefault="00A97AD8" w:rsidP="001526D5">
      <w:r w:rsidRPr="00456528">
        <w:object w:dxaOrig="9417" w:dyaOrig="3578">
          <v:shape id="_x0000_i1045" type="#_x0000_t75" style="width:448.3pt;height:170.9pt" o:ole="" o:bordertopcolor="this" o:borderleftcolor="this" o:borderbottomcolor="this" o:borderrightcolor="this" fillcolor="window">
            <v:imagedata r:id="rId56" o:title=""/>
            <w10:bordertop type="single" width="4"/>
            <w10:borderleft type="single" width="4"/>
            <w10:borderbottom type="single" width="4"/>
            <w10:borderright type="single" width="4"/>
          </v:shape>
          <o:OLEObject Type="Embed" ProgID="Excel.Sheet.8" ShapeID="_x0000_i1045" DrawAspect="Content" ObjectID="_1706526720" r:id="rId57"/>
        </w:object>
      </w:r>
    </w:p>
    <w:p w:rsidR="003112A1" w:rsidRDefault="003112A1" w:rsidP="008E0860"/>
    <w:p w:rsidR="005554E2" w:rsidRDefault="005554E2" w:rsidP="008E0860"/>
    <w:p w:rsidR="002167CB" w:rsidRDefault="002167CB" w:rsidP="002167CB">
      <w:pPr>
        <w:ind w:firstLine="708"/>
      </w:pPr>
      <w:r w:rsidRPr="008637FA">
        <w:t>Proventi ed oneri straordinari</w:t>
      </w:r>
    </w:p>
    <w:p w:rsidR="005A4E2B" w:rsidRPr="00192586" w:rsidRDefault="00A97AD8" w:rsidP="005A4E2B">
      <w:pPr>
        <w:ind w:firstLine="708"/>
        <w:rPr>
          <w:b w:val="0"/>
          <w:sz w:val="22"/>
          <w:szCs w:val="22"/>
        </w:rPr>
      </w:pPr>
      <w:r>
        <w:rPr>
          <w:b w:val="0"/>
        </w:rPr>
        <w:t>La voce in esame n</w:t>
      </w:r>
      <w:r w:rsidR="000C1301" w:rsidRPr="000C1301">
        <w:rPr>
          <w:b w:val="0"/>
        </w:rPr>
        <w:t xml:space="preserve">on </w:t>
      </w:r>
      <w:r w:rsidR="005A4E2B">
        <w:rPr>
          <w:b w:val="0"/>
        </w:rPr>
        <w:t xml:space="preserve">è stata </w:t>
      </w:r>
      <w:r w:rsidR="000C1301" w:rsidRPr="000C1301">
        <w:rPr>
          <w:b w:val="0"/>
        </w:rPr>
        <w:t>valorizza</w:t>
      </w:r>
      <w:r w:rsidR="005A4E2B">
        <w:rPr>
          <w:b w:val="0"/>
        </w:rPr>
        <w:t>ta</w:t>
      </w:r>
      <w:r>
        <w:rPr>
          <w:b w:val="0"/>
        </w:rPr>
        <w:t>.</w:t>
      </w:r>
      <w:r w:rsidR="00DC3874">
        <w:rPr>
          <w:b w:val="0"/>
        </w:rPr>
        <w:t xml:space="preserve"> </w:t>
      </w:r>
    </w:p>
    <w:bookmarkStart w:id="22" w:name="_MON_1508660918"/>
    <w:bookmarkEnd w:id="22"/>
    <w:p w:rsidR="00494284" w:rsidRDefault="00DC3874" w:rsidP="000C1301">
      <w:pPr>
        <w:rPr>
          <w:b w:val="0"/>
        </w:rPr>
      </w:pPr>
      <w:r w:rsidRPr="00456528">
        <w:object w:dxaOrig="9608" w:dyaOrig="2392">
          <v:shape id="_x0000_i1046" type="#_x0000_t75" style="width:457.05pt;height:114.55pt" o:ole="" o:bordertopcolor="this" o:borderleftcolor="this" o:borderbottomcolor="this" o:borderrightcolor="this" fillcolor="window">
            <v:imagedata r:id="rId58" o:title=""/>
            <w10:bordertop type="single" width="4"/>
            <w10:borderleft type="single" width="4"/>
            <w10:borderbottom type="single" width="4"/>
            <w10:borderright type="single" width="4"/>
          </v:shape>
          <o:OLEObject Type="Embed" ProgID="Excel.Sheet.8" ShapeID="_x0000_i1046" DrawAspect="Content" ObjectID="_1706526721" r:id="rId59"/>
        </w:object>
      </w:r>
    </w:p>
    <w:p w:rsidR="00B32A54" w:rsidRDefault="00B32A54" w:rsidP="000C1301">
      <w:pPr>
        <w:rPr>
          <w:b w:val="0"/>
        </w:rPr>
      </w:pPr>
    </w:p>
    <w:p w:rsidR="00214B25" w:rsidRDefault="00214B25" w:rsidP="000C1301">
      <w:pPr>
        <w:rPr>
          <w:b w:val="0"/>
        </w:rPr>
      </w:pPr>
    </w:p>
    <w:p w:rsidR="002167CB" w:rsidRDefault="002167CB" w:rsidP="002167CB">
      <w:pPr>
        <w:ind w:firstLine="708"/>
      </w:pPr>
      <w:r w:rsidRPr="00456528">
        <w:t>Imposte e tasse</w:t>
      </w:r>
    </w:p>
    <w:p w:rsidR="001526D5" w:rsidRPr="00192586" w:rsidRDefault="001526D5" w:rsidP="001526D5">
      <w:pPr>
        <w:ind w:firstLine="708"/>
        <w:rPr>
          <w:b w:val="0"/>
          <w:sz w:val="22"/>
          <w:szCs w:val="22"/>
        </w:rPr>
      </w:pPr>
      <w:r w:rsidRPr="004374FC">
        <w:rPr>
          <w:b w:val="0"/>
          <w:sz w:val="22"/>
          <w:szCs w:val="22"/>
        </w:rPr>
        <w:t xml:space="preserve">La variazione in </w:t>
      </w:r>
      <w:r w:rsidR="00B32A54" w:rsidRPr="004374FC">
        <w:rPr>
          <w:b w:val="0"/>
          <w:sz w:val="22"/>
          <w:szCs w:val="22"/>
        </w:rPr>
        <w:t>incremento</w:t>
      </w:r>
      <w:r w:rsidRPr="004374FC">
        <w:rPr>
          <w:b w:val="0"/>
          <w:sz w:val="22"/>
          <w:szCs w:val="22"/>
        </w:rPr>
        <w:t xml:space="preserve"> registrata in questa voce, in confronto con il dato </w:t>
      </w:r>
      <w:r w:rsidR="009B09D9" w:rsidRPr="004374FC">
        <w:rPr>
          <w:b w:val="0"/>
          <w:sz w:val="22"/>
          <w:szCs w:val="22"/>
        </w:rPr>
        <w:t>del 4° trimestre 202</w:t>
      </w:r>
      <w:r w:rsidR="008653E0" w:rsidRPr="004374FC">
        <w:rPr>
          <w:b w:val="0"/>
          <w:sz w:val="22"/>
          <w:szCs w:val="22"/>
        </w:rPr>
        <w:t>1</w:t>
      </w:r>
      <w:r w:rsidRPr="004374FC">
        <w:rPr>
          <w:b w:val="0"/>
          <w:sz w:val="22"/>
          <w:szCs w:val="22"/>
        </w:rPr>
        <w:t xml:space="preserve"> è correlata alla rimodulazione in </w:t>
      </w:r>
      <w:r w:rsidR="00B32A54" w:rsidRPr="004374FC">
        <w:rPr>
          <w:b w:val="0"/>
          <w:sz w:val="22"/>
          <w:szCs w:val="22"/>
        </w:rPr>
        <w:t>aumento</w:t>
      </w:r>
      <w:r w:rsidRPr="004374FC">
        <w:rPr>
          <w:b w:val="0"/>
          <w:sz w:val="22"/>
          <w:szCs w:val="22"/>
        </w:rPr>
        <w:t xml:space="preserve"> dei costi del personale, trattata nel relativo paragrafo, come risulta dalla tabella sottostante.</w:t>
      </w:r>
      <w:r w:rsidR="009B09D9" w:rsidRPr="004374FC">
        <w:rPr>
          <w:b w:val="0"/>
          <w:sz w:val="22"/>
          <w:szCs w:val="22"/>
        </w:rPr>
        <w:t xml:space="preserve"> Si sottolinea che € </w:t>
      </w:r>
      <w:proofErr w:type="spellStart"/>
      <w:r w:rsidR="009B09D9" w:rsidRPr="004374FC">
        <w:rPr>
          <w:b w:val="0"/>
          <w:sz w:val="22"/>
          <w:szCs w:val="22"/>
        </w:rPr>
        <w:t>mgl</w:t>
      </w:r>
      <w:proofErr w:type="spellEnd"/>
      <w:r w:rsidR="009B09D9" w:rsidRPr="004374FC">
        <w:rPr>
          <w:b w:val="0"/>
          <w:sz w:val="22"/>
          <w:szCs w:val="22"/>
        </w:rPr>
        <w:t xml:space="preserve"> 21</w:t>
      </w:r>
      <w:r w:rsidR="004374FC" w:rsidRPr="004374FC">
        <w:rPr>
          <w:b w:val="0"/>
          <w:sz w:val="22"/>
          <w:szCs w:val="22"/>
        </w:rPr>
        <w:t>4</w:t>
      </w:r>
      <w:r w:rsidR="009B09D9" w:rsidRPr="004374FC">
        <w:rPr>
          <w:b w:val="0"/>
          <w:sz w:val="22"/>
          <w:szCs w:val="22"/>
        </w:rPr>
        <w:t xml:space="preserve"> sono costi relativi all’emergenza COVID.</w:t>
      </w:r>
    </w:p>
    <w:bookmarkStart w:id="23" w:name="_MON_1479045517"/>
    <w:bookmarkEnd w:id="23"/>
    <w:p w:rsidR="001526D5" w:rsidRDefault="003112A1" w:rsidP="001526D5">
      <w:r w:rsidRPr="00456528">
        <w:object w:dxaOrig="10552" w:dyaOrig="3447">
          <v:shape id="_x0000_i1047" type="#_x0000_t75" style="width:500.85pt;height:164.65pt" o:ole="" o:bordertopcolor="this" o:borderleftcolor="this" o:borderbottomcolor="this" o:borderrightcolor="this" fillcolor="window">
            <v:imagedata r:id="rId60" o:title=""/>
            <w10:bordertop type="single" width="4"/>
            <w10:borderleft type="single" width="4"/>
            <w10:borderbottom type="single" width="4"/>
            <w10:borderright type="single" width="4"/>
          </v:shape>
          <o:OLEObject Type="Embed" ProgID="Excel.Sheet.8" ShapeID="_x0000_i1047" DrawAspect="Content" ObjectID="_1706526722" r:id="rId61"/>
        </w:object>
      </w:r>
    </w:p>
    <w:p w:rsidR="007E6670" w:rsidRDefault="007E6670" w:rsidP="001526D5"/>
    <w:p w:rsidR="005554E2" w:rsidRDefault="005554E2" w:rsidP="001526D5"/>
    <w:p w:rsidR="005554E2" w:rsidRDefault="005554E2" w:rsidP="001526D5"/>
    <w:p w:rsidR="005554E2" w:rsidRDefault="005554E2" w:rsidP="001526D5"/>
    <w:p w:rsidR="005554E2" w:rsidRDefault="005554E2" w:rsidP="001526D5"/>
    <w:p w:rsidR="005554E2" w:rsidRDefault="005554E2" w:rsidP="001526D5"/>
    <w:p w:rsidR="005554E2" w:rsidRDefault="005554E2" w:rsidP="001526D5"/>
    <w:p w:rsidR="005554E2" w:rsidRDefault="005554E2" w:rsidP="001526D5"/>
    <w:p w:rsidR="005554E2" w:rsidRDefault="005554E2" w:rsidP="001526D5"/>
    <w:p w:rsidR="005554E2" w:rsidRDefault="005554E2" w:rsidP="001526D5"/>
    <w:p w:rsidR="005554E2" w:rsidRDefault="005554E2" w:rsidP="001526D5"/>
    <w:p w:rsidR="00A85BA1" w:rsidRDefault="00A85BA1" w:rsidP="00A85BA1">
      <w:pPr>
        <w:ind w:firstLine="708"/>
        <w:rPr>
          <w:u w:val="single"/>
        </w:rPr>
      </w:pPr>
      <w:r w:rsidRPr="005554E2">
        <w:rPr>
          <w:u w:val="single"/>
        </w:rPr>
        <w:t xml:space="preserve">CONSIDERAZIONI SUL RISULTATO ECONOMICO </w:t>
      </w:r>
      <w:proofErr w:type="spellStart"/>
      <w:r w:rsidRPr="005554E2">
        <w:rPr>
          <w:u w:val="single"/>
        </w:rPr>
        <w:t>DI</w:t>
      </w:r>
      <w:proofErr w:type="spellEnd"/>
      <w:r w:rsidRPr="005554E2">
        <w:rPr>
          <w:u w:val="single"/>
        </w:rPr>
        <w:t xml:space="preserve"> PERIODO</w:t>
      </w:r>
    </w:p>
    <w:p w:rsidR="00B37AB3" w:rsidRDefault="00B37AB3" w:rsidP="00A85BA1">
      <w:pPr>
        <w:ind w:firstLine="708"/>
        <w:rPr>
          <w:u w:val="single"/>
        </w:rPr>
      </w:pPr>
    </w:p>
    <w:p w:rsidR="00463DF3" w:rsidRDefault="005554E2" w:rsidP="00A85BA1">
      <w:pPr>
        <w:ind w:firstLine="708"/>
        <w:rPr>
          <w:u w:val="single"/>
        </w:rPr>
      </w:pPr>
      <w:r w:rsidRPr="00C95E57">
        <w:rPr>
          <w:b w:val="0"/>
        </w:rPr>
        <w:object w:dxaOrig="8507" w:dyaOrig="3091">
          <v:shape id="_x0000_i1048" type="#_x0000_t75" style="width:425.75pt;height:153.4pt" o:ole="">
            <v:imagedata r:id="rId9" o:title=""/>
          </v:shape>
          <o:OLEObject Type="Embed" ProgID="Excel.Sheet.12" ShapeID="_x0000_i1048" DrawAspect="Content" ObjectID="_1706526723" r:id="rId62"/>
        </w:object>
      </w:r>
    </w:p>
    <w:p w:rsidR="00463DF3" w:rsidRDefault="00463DF3" w:rsidP="00A85BA1">
      <w:pPr>
        <w:ind w:firstLine="708"/>
        <w:rPr>
          <w:u w:val="single"/>
        </w:rPr>
      </w:pPr>
    </w:p>
    <w:p w:rsidR="00203FC8" w:rsidRDefault="00D63B5F" w:rsidP="00214B25">
      <w:pPr>
        <w:ind w:firstLine="708"/>
        <w:rPr>
          <w:b w:val="0"/>
        </w:rPr>
      </w:pPr>
      <w:r w:rsidRPr="005554E2">
        <w:rPr>
          <w:b w:val="0"/>
        </w:rPr>
        <w:t xml:space="preserve">Il </w:t>
      </w:r>
      <w:r w:rsidR="00D502BD" w:rsidRPr="005554E2">
        <w:rPr>
          <w:b w:val="0"/>
        </w:rPr>
        <w:t xml:space="preserve">Conto </w:t>
      </w:r>
      <w:r w:rsidRPr="005554E2">
        <w:rPr>
          <w:b w:val="0"/>
        </w:rPr>
        <w:t>Economico Prev</w:t>
      </w:r>
      <w:r w:rsidR="00D502BD" w:rsidRPr="005554E2">
        <w:rPr>
          <w:b w:val="0"/>
        </w:rPr>
        <w:t>isionale</w:t>
      </w:r>
      <w:r w:rsidRPr="005554E2">
        <w:rPr>
          <w:b w:val="0"/>
        </w:rPr>
        <w:t xml:space="preserve"> </w:t>
      </w:r>
      <w:r w:rsidR="00D502BD" w:rsidRPr="005554E2">
        <w:rPr>
          <w:b w:val="0"/>
        </w:rPr>
        <w:t>202</w:t>
      </w:r>
      <w:r w:rsidR="004720B3" w:rsidRPr="005554E2">
        <w:rPr>
          <w:b w:val="0"/>
        </w:rPr>
        <w:t>2</w:t>
      </w:r>
      <w:r w:rsidR="00D502BD" w:rsidRPr="005554E2">
        <w:rPr>
          <w:b w:val="0"/>
        </w:rPr>
        <w:t xml:space="preserve"> </w:t>
      </w:r>
      <w:r w:rsidRPr="005554E2">
        <w:rPr>
          <w:b w:val="0"/>
        </w:rPr>
        <w:t xml:space="preserve">chiude con un risultato in </w:t>
      </w:r>
      <w:r w:rsidR="00721DD1" w:rsidRPr="005554E2">
        <w:rPr>
          <w:b w:val="0"/>
        </w:rPr>
        <w:t xml:space="preserve">perdita per € </w:t>
      </w:r>
      <w:proofErr w:type="spellStart"/>
      <w:r w:rsidR="00721DD1" w:rsidRPr="005554E2">
        <w:rPr>
          <w:b w:val="0"/>
        </w:rPr>
        <w:t>mgl</w:t>
      </w:r>
      <w:proofErr w:type="spellEnd"/>
      <w:r w:rsidR="00721DD1" w:rsidRPr="005554E2">
        <w:rPr>
          <w:b w:val="0"/>
        </w:rPr>
        <w:t xml:space="preserve"> </w:t>
      </w:r>
      <w:r w:rsidR="000A09D7" w:rsidRPr="005554E2">
        <w:rPr>
          <w:b w:val="0"/>
        </w:rPr>
        <w:t>9</w:t>
      </w:r>
      <w:r w:rsidR="005554E2" w:rsidRPr="005554E2">
        <w:rPr>
          <w:b w:val="0"/>
        </w:rPr>
        <w:t>0</w:t>
      </w:r>
      <w:r w:rsidR="000A09D7" w:rsidRPr="005554E2">
        <w:rPr>
          <w:b w:val="0"/>
        </w:rPr>
        <w:t>.</w:t>
      </w:r>
      <w:r w:rsidR="005554E2" w:rsidRPr="005554E2">
        <w:rPr>
          <w:b w:val="0"/>
        </w:rPr>
        <w:t>765</w:t>
      </w:r>
      <w:r w:rsidR="00463DF3" w:rsidRPr="005554E2">
        <w:rPr>
          <w:b w:val="0"/>
        </w:rPr>
        <w:t>. Tale</w:t>
      </w:r>
      <w:r w:rsidR="00D502BD" w:rsidRPr="005554E2">
        <w:rPr>
          <w:b w:val="0"/>
        </w:rPr>
        <w:t xml:space="preserve"> </w:t>
      </w:r>
      <w:r w:rsidR="00203FC8" w:rsidRPr="005554E2">
        <w:rPr>
          <w:b w:val="0"/>
        </w:rPr>
        <w:t>risultato è co</w:t>
      </w:r>
      <w:r w:rsidR="000A09D7" w:rsidRPr="005554E2">
        <w:rPr>
          <w:b w:val="0"/>
        </w:rPr>
        <w:t>erente con il CE STIMA A FINIRE rimodulato a seguito dell’incontro con l’</w:t>
      </w:r>
      <w:r w:rsidR="00214B25">
        <w:rPr>
          <w:b w:val="0"/>
        </w:rPr>
        <w:t>A</w:t>
      </w:r>
      <w:r w:rsidR="000A09D7" w:rsidRPr="005554E2">
        <w:rPr>
          <w:b w:val="0"/>
        </w:rPr>
        <w:t>ssessorato in sede di Tavolo tecnico di monitoraggio dei costi</w:t>
      </w:r>
      <w:r w:rsidR="005554E2" w:rsidRPr="005554E2">
        <w:rPr>
          <w:b w:val="0"/>
        </w:rPr>
        <w:t>, fatta eccezione per il caro energia e per gli investimenti.</w:t>
      </w:r>
      <w:r w:rsidR="005554E2">
        <w:rPr>
          <w:b w:val="0"/>
        </w:rPr>
        <w:t xml:space="preserve"> Si dà evidenza con la seguente specifica:</w:t>
      </w:r>
    </w:p>
    <w:p w:rsidR="005554E2" w:rsidRDefault="005554E2" w:rsidP="00203FC8">
      <w:pPr>
        <w:rPr>
          <w:b w:val="0"/>
        </w:rPr>
      </w:pPr>
      <w:r>
        <w:rPr>
          <w:b w:val="0"/>
        </w:rPr>
        <w:t>Risultato economico presunto Previsione Economica 2022</w:t>
      </w:r>
      <w:r>
        <w:rPr>
          <w:b w:val="0"/>
        </w:rPr>
        <w:tab/>
      </w:r>
      <w:r>
        <w:rPr>
          <w:b w:val="0"/>
        </w:rPr>
        <w:tab/>
      </w:r>
      <w:r>
        <w:rPr>
          <w:b w:val="0"/>
        </w:rPr>
        <w:tab/>
      </w:r>
      <w:r>
        <w:rPr>
          <w:b w:val="0"/>
        </w:rPr>
        <w:tab/>
      </w:r>
      <w:r>
        <w:rPr>
          <w:b w:val="0"/>
        </w:rPr>
        <w:tab/>
        <w:t xml:space="preserve"> € </w:t>
      </w:r>
      <w:proofErr w:type="spellStart"/>
      <w:r>
        <w:rPr>
          <w:b w:val="0"/>
        </w:rPr>
        <w:t>mln</w:t>
      </w:r>
      <w:proofErr w:type="spellEnd"/>
      <w:r>
        <w:rPr>
          <w:b w:val="0"/>
        </w:rPr>
        <w:t xml:space="preserve"> 91</w:t>
      </w:r>
    </w:p>
    <w:p w:rsidR="005554E2" w:rsidRPr="005554E2" w:rsidRDefault="005554E2" w:rsidP="00203FC8">
      <w:pPr>
        <w:rPr>
          <w:b w:val="0"/>
        </w:rPr>
      </w:pPr>
      <w:r>
        <w:rPr>
          <w:b w:val="0"/>
        </w:rPr>
        <w:t>Caro energia (energia elettrica e gas)</w:t>
      </w:r>
      <w:r>
        <w:rPr>
          <w:b w:val="0"/>
        </w:rPr>
        <w:tab/>
      </w:r>
      <w:r>
        <w:rPr>
          <w:b w:val="0"/>
        </w:rPr>
        <w:tab/>
      </w:r>
      <w:r>
        <w:rPr>
          <w:b w:val="0"/>
        </w:rPr>
        <w:tab/>
      </w:r>
      <w:r>
        <w:rPr>
          <w:b w:val="0"/>
        </w:rPr>
        <w:tab/>
      </w:r>
      <w:r>
        <w:rPr>
          <w:b w:val="0"/>
        </w:rPr>
        <w:tab/>
      </w:r>
      <w:r>
        <w:rPr>
          <w:b w:val="0"/>
        </w:rPr>
        <w:tab/>
      </w:r>
      <w:r>
        <w:rPr>
          <w:b w:val="0"/>
        </w:rPr>
        <w:tab/>
      </w:r>
      <w:r>
        <w:rPr>
          <w:b w:val="0"/>
        </w:rPr>
        <w:tab/>
      </w:r>
      <w:proofErr w:type="spellStart"/>
      <w:r>
        <w:rPr>
          <w:b w:val="0"/>
        </w:rPr>
        <w:t>-€</w:t>
      </w:r>
      <w:proofErr w:type="spellEnd"/>
      <w:r>
        <w:rPr>
          <w:b w:val="0"/>
        </w:rPr>
        <w:t xml:space="preserve"> </w:t>
      </w:r>
      <w:proofErr w:type="spellStart"/>
      <w:r>
        <w:rPr>
          <w:b w:val="0"/>
        </w:rPr>
        <w:t>mln</w:t>
      </w:r>
      <w:proofErr w:type="spellEnd"/>
      <w:r>
        <w:rPr>
          <w:b w:val="0"/>
        </w:rPr>
        <w:t xml:space="preserve">   4</w:t>
      </w:r>
    </w:p>
    <w:p w:rsidR="005554E2" w:rsidRPr="005554E2" w:rsidRDefault="005554E2" w:rsidP="00203FC8">
      <w:pPr>
        <w:rPr>
          <w:b w:val="0"/>
        </w:rPr>
      </w:pPr>
      <w:r w:rsidRPr="005554E2">
        <w:rPr>
          <w:b w:val="0"/>
        </w:rPr>
        <w:t>Investimenti indifferibili ed urgenti inseriti alla voce AA0250</w:t>
      </w:r>
      <w:r w:rsidRPr="005554E2">
        <w:rPr>
          <w:b w:val="0"/>
        </w:rPr>
        <w:tab/>
      </w:r>
      <w:r w:rsidRPr="005554E2">
        <w:rPr>
          <w:b w:val="0"/>
        </w:rPr>
        <w:tab/>
      </w:r>
      <w:r w:rsidRPr="005554E2">
        <w:rPr>
          <w:b w:val="0"/>
        </w:rPr>
        <w:tab/>
      </w:r>
      <w:r w:rsidRPr="005554E2">
        <w:rPr>
          <w:b w:val="0"/>
        </w:rPr>
        <w:tab/>
      </w:r>
      <w:proofErr w:type="spellStart"/>
      <w:r w:rsidRPr="005554E2">
        <w:rPr>
          <w:b w:val="0"/>
          <w:u w:val="single"/>
        </w:rPr>
        <w:t>-€</w:t>
      </w:r>
      <w:proofErr w:type="spellEnd"/>
      <w:r w:rsidRPr="005554E2">
        <w:rPr>
          <w:b w:val="0"/>
          <w:u w:val="single"/>
        </w:rPr>
        <w:t xml:space="preserve"> </w:t>
      </w:r>
      <w:proofErr w:type="spellStart"/>
      <w:r w:rsidRPr="005554E2">
        <w:rPr>
          <w:b w:val="0"/>
          <w:u w:val="single"/>
        </w:rPr>
        <w:t>mln</w:t>
      </w:r>
      <w:proofErr w:type="spellEnd"/>
      <w:r w:rsidRPr="005554E2">
        <w:rPr>
          <w:b w:val="0"/>
          <w:u w:val="single"/>
        </w:rPr>
        <w:t xml:space="preserve">   8</w:t>
      </w:r>
    </w:p>
    <w:p w:rsidR="005554E2" w:rsidRPr="005554E2" w:rsidRDefault="005554E2" w:rsidP="005554E2">
      <w:r w:rsidRPr="005554E2">
        <w:t>Risultato economico CE Preventivo 2022 al netto (previsione gestionale)</w:t>
      </w:r>
      <w:r w:rsidRPr="005554E2">
        <w:tab/>
      </w:r>
      <w:r w:rsidRPr="005554E2">
        <w:tab/>
        <w:t xml:space="preserve">€ </w:t>
      </w:r>
      <w:proofErr w:type="spellStart"/>
      <w:r w:rsidRPr="005554E2">
        <w:t>mln</w:t>
      </w:r>
      <w:proofErr w:type="spellEnd"/>
      <w:r w:rsidRPr="005554E2">
        <w:t xml:space="preserve"> 79</w:t>
      </w:r>
    </w:p>
    <w:p w:rsidR="005554E2" w:rsidRDefault="005554E2" w:rsidP="005554E2">
      <w:pPr>
        <w:rPr>
          <w:b w:val="0"/>
        </w:rPr>
      </w:pPr>
    </w:p>
    <w:p w:rsidR="005554E2" w:rsidRPr="005554E2" w:rsidRDefault="005554E2" w:rsidP="005554E2">
      <w:r w:rsidRPr="005554E2">
        <w:t>Risultato economico CE STIMA A FINIRE rimodulato in data 25/11/2021</w:t>
      </w:r>
      <w:r w:rsidRPr="005554E2">
        <w:tab/>
      </w:r>
      <w:r w:rsidRPr="005554E2">
        <w:tab/>
        <w:t xml:space="preserve">€ </w:t>
      </w:r>
      <w:proofErr w:type="spellStart"/>
      <w:r w:rsidRPr="005554E2">
        <w:t>mln</w:t>
      </w:r>
      <w:proofErr w:type="spellEnd"/>
      <w:r w:rsidRPr="005554E2">
        <w:t xml:space="preserve"> 79</w:t>
      </w:r>
    </w:p>
    <w:p w:rsidR="005554E2" w:rsidRDefault="005554E2" w:rsidP="00203FC8">
      <w:pPr>
        <w:rPr>
          <w:b w:val="0"/>
          <w:highlight w:val="yellow"/>
        </w:rPr>
      </w:pPr>
    </w:p>
    <w:p w:rsidR="00203FC8" w:rsidRPr="00456528" w:rsidRDefault="00203FC8" w:rsidP="00B26279">
      <w:pPr>
        <w:ind w:left="4956" w:firstLine="708"/>
        <w:rPr>
          <w:b w:val="0"/>
        </w:rPr>
      </w:pPr>
      <w:r>
        <w:rPr>
          <w:b w:val="0"/>
        </w:rPr>
        <w:t xml:space="preserve">     </w:t>
      </w:r>
      <w:r w:rsidRPr="00456528">
        <w:rPr>
          <w:b w:val="0"/>
        </w:rPr>
        <w:t>Il Direttore Generale</w:t>
      </w:r>
      <w:r>
        <w:rPr>
          <w:b w:val="0"/>
        </w:rPr>
        <w:t xml:space="preserve"> </w:t>
      </w:r>
      <w:r w:rsidRPr="00456528">
        <w:rPr>
          <w:b w:val="0"/>
        </w:rPr>
        <w:tab/>
      </w:r>
    </w:p>
    <w:p w:rsidR="00203FC8" w:rsidRDefault="00203FC8" w:rsidP="00203FC8">
      <w:pPr>
        <w:rPr>
          <w:b w:val="0"/>
        </w:rPr>
      </w:pPr>
      <w:r>
        <w:rPr>
          <w:b w:val="0"/>
        </w:rPr>
        <w:tab/>
      </w:r>
      <w:r>
        <w:rPr>
          <w:b w:val="0"/>
        </w:rPr>
        <w:tab/>
      </w:r>
      <w:r>
        <w:rPr>
          <w:b w:val="0"/>
        </w:rPr>
        <w:tab/>
      </w:r>
      <w:r w:rsidRPr="00456528">
        <w:rPr>
          <w:b w:val="0"/>
        </w:rPr>
        <w:tab/>
      </w:r>
      <w:r w:rsidRPr="00456528">
        <w:rPr>
          <w:b w:val="0"/>
        </w:rPr>
        <w:tab/>
      </w:r>
      <w:r>
        <w:rPr>
          <w:b w:val="0"/>
        </w:rPr>
        <w:tab/>
      </w:r>
      <w:r>
        <w:rPr>
          <w:b w:val="0"/>
        </w:rPr>
        <w:tab/>
      </w:r>
      <w:r w:rsidRPr="00456528">
        <w:rPr>
          <w:b w:val="0"/>
        </w:rPr>
        <w:tab/>
      </w:r>
      <w:r w:rsidR="00B26279">
        <w:rPr>
          <w:b w:val="0"/>
        </w:rPr>
        <w:t xml:space="preserve"> </w:t>
      </w:r>
      <w:r w:rsidRPr="00456528">
        <w:rPr>
          <w:b w:val="0"/>
        </w:rPr>
        <w:t xml:space="preserve"> </w:t>
      </w:r>
      <w:r>
        <w:rPr>
          <w:b w:val="0"/>
        </w:rPr>
        <w:t xml:space="preserve">   </w:t>
      </w:r>
      <w:r w:rsidRPr="00456528">
        <w:rPr>
          <w:b w:val="0"/>
        </w:rPr>
        <w:t>(</w:t>
      </w:r>
      <w:r>
        <w:rPr>
          <w:b w:val="0"/>
        </w:rPr>
        <w:t xml:space="preserve">Dr. Gaetano </w:t>
      </w:r>
      <w:proofErr w:type="spellStart"/>
      <w:r>
        <w:rPr>
          <w:b w:val="0"/>
        </w:rPr>
        <w:t>Sirna</w:t>
      </w:r>
      <w:proofErr w:type="spellEnd"/>
      <w:r>
        <w:rPr>
          <w:b w:val="0"/>
        </w:rPr>
        <w:t>)</w:t>
      </w:r>
    </w:p>
    <w:p w:rsidR="00086281" w:rsidRPr="00456528" w:rsidRDefault="00086281" w:rsidP="000E0E10">
      <w:pPr>
        <w:rPr>
          <w:b w:val="0"/>
        </w:rPr>
      </w:pPr>
    </w:p>
    <w:sectPr w:rsidR="00086281" w:rsidRPr="00456528" w:rsidSect="00C00036">
      <w:headerReference w:type="default" r:id="rId63"/>
      <w:footerReference w:type="even" r:id="rId64"/>
      <w:footerReference w:type="default" r:id="rId65"/>
      <w:pgSz w:w="11906" w:h="16838"/>
      <w:pgMar w:top="1418" w:right="1134" w:bottom="125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0CC" w:rsidRDefault="00D710CC">
      <w:r>
        <w:separator/>
      </w:r>
    </w:p>
  </w:endnote>
  <w:endnote w:type="continuationSeparator" w:id="0">
    <w:p w:rsidR="00D710CC" w:rsidRDefault="00D710C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ga">
    <w:altName w:val="Courier New"/>
    <w:charset w:val="0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Optima">
    <w:altName w:val="Malgun Gothic"/>
    <w:panose1 w:val="020B0502050508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17" w:rsidRDefault="006C1333" w:rsidP="00D71FD3">
    <w:pPr>
      <w:pStyle w:val="Pidipagina"/>
      <w:framePr w:wrap="around" w:vAnchor="text" w:hAnchor="margin" w:xAlign="center" w:y="1"/>
      <w:rPr>
        <w:rStyle w:val="Numeropagina"/>
      </w:rPr>
    </w:pPr>
    <w:r>
      <w:rPr>
        <w:rStyle w:val="Numeropagina"/>
      </w:rPr>
      <w:fldChar w:fldCharType="begin"/>
    </w:r>
    <w:r w:rsidR="005C1817">
      <w:rPr>
        <w:rStyle w:val="Numeropagina"/>
      </w:rPr>
      <w:instrText xml:space="preserve">PAGE  </w:instrText>
    </w:r>
    <w:r>
      <w:rPr>
        <w:rStyle w:val="Numeropagina"/>
      </w:rPr>
      <w:fldChar w:fldCharType="end"/>
    </w:r>
  </w:p>
  <w:p w:rsidR="005C1817" w:rsidRDefault="005C181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17" w:rsidRDefault="006C1333" w:rsidP="00D71FD3">
    <w:pPr>
      <w:pStyle w:val="Pidipagina"/>
      <w:framePr w:wrap="around" w:vAnchor="text" w:hAnchor="margin" w:xAlign="center" w:y="1"/>
      <w:rPr>
        <w:rStyle w:val="Numeropagina"/>
      </w:rPr>
    </w:pPr>
    <w:r>
      <w:rPr>
        <w:rStyle w:val="Numeropagina"/>
      </w:rPr>
      <w:fldChar w:fldCharType="begin"/>
    </w:r>
    <w:r w:rsidR="005C1817">
      <w:rPr>
        <w:rStyle w:val="Numeropagina"/>
      </w:rPr>
      <w:instrText xml:space="preserve">PAGE  </w:instrText>
    </w:r>
    <w:r>
      <w:rPr>
        <w:rStyle w:val="Numeropagina"/>
      </w:rPr>
      <w:fldChar w:fldCharType="separate"/>
    </w:r>
    <w:r w:rsidR="0093740A">
      <w:rPr>
        <w:rStyle w:val="Numeropagina"/>
        <w:noProof/>
      </w:rPr>
      <w:t>22</w:t>
    </w:r>
    <w:r>
      <w:rPr>
        <w:rStyle w:val="Numeropagina"/>
      </w:rPr>
      <w:fldChar w:fldCharType="end"/>
    </w:r>
  </w:p>
  <w:p w:rsidR="005C1817" w:rsidRDefault="005C181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0CC" w:rsidRDefault="00D710CC">
      <w:r>
        <w:separator/>
      </w:r>
    </w:p>
  </w:footnote>
  <w:footnote w:type="continuationSeparator" w:id="0">
    <w:p w:rsidR="00D710CC" w:rsidRDefault="00D71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17" w:rsidRDefault="005C1817">
    <w:pPr>
      <w:pStyle w:val="Intestazione"/>
    </w:pPr>
    <w:r>
      <w:ptab w:relativeTo="margin" w:alignment="center" w:leader="none"/>
    </w:r>
    <w:r>
      <w:t>Relazione del Direttore Generale al Conto Economico Preventivo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851"/>
        </w:tabs>
        <w:ind w:left="851" w:hanging="709"/>
      </w:pPr>
    </w:lvl>
    <w:lvl w:ilvl="1">
      <w:start w:val="1"/>
      <w:numFmt w:val="decimal"/>
      <w:lvlText w:val="%2."/>
      <w:lvlJc w:val="left"/>
      <w:pPr>
        <w:tabs>
          <w:tab w:val="num" w:pos="851"/>
        </w:tabs>
        <w:ind w:left="851" w:hanging="709"/>
      </w:pPr>
    </w:lvl>
    <w:lvl w:ilvl="2">
      <w:start w:val="1"/>
      <w:numFmt w:val="lowerLetter"/>
      <w:lvlText w:val="%3)"/>
      <w:lvlJc w:val="left"/>
      <w:pPr>
        <w:tabs>
          <w:tab w:val="num" w:pos="680"/>
        </w:tabs>
        <w:ind w:left="680" w:hanging="6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5A15F0"/>
    <w:multiLevelType w:val="hybridMultilevel"/>
    <w:tmpl w:val="9934D06C"/>
    <w:lvl w:ilvl="0" w:tplc="361C62E0">
      <w:start w:val="173"/>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FCC4A37"/>
    <w:multiLevelType w:val="hybridMultilevel"/>
    <w:tmpl w:val="AF6A15A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nsid w:val="10AA0391"/>
    <w:multiLevelType w:val="hybridMultilevel"/>
    <w:tmpl w:val="18D8802A"/>
    <w:lvl w:ilvl="0" w:tplc="9CCEF0D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11372983"/>
    <w:multiLevelType w:val="hybridMultilevel"/>
    <w:tmpl w:val="54DE39AA"/>
    <w:lvl w:ilvl="0" w:tplc="04100001">
      <w:start w:val="1"/>
      <w:numFmt w:val="bullet"/>
      <w:lvlText w:val=""/>
      <w:lvlJc w:val="left"/>
      <w:pPr>
        <w:ind w:left="148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D434544"/>
    <w:multiLevelType w:val="hybridMultilevel"/>
    <w:tmpl w:val="92D8D44E"/>
    <w:lvl w:ilvl="0" w:tplc="B7944CF4">
      <w:start w:val="1"/>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23B33421"/>
    <w:multiLevelType w:val="hybridMultilevel"/>
    <w:tmpl w:val="C0645E40"/>
    <w:lvl w:ilvl="0" w:tplc="2FE4A80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52411A"/>
    <w:multiLevelType w:val="hybridMultilevel"/>
    <w:tmpl w:val="688426A0"/>
    <w:lvl w:ilvl="0" w:tplc="5D78549C">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32FC1B8C"/>
    <w:multiLevelType w:val="hybridMultilevel"/>
    <w:tmpl w:val="A6D85EBC"/>
    <w:lvl w:ilvl="0" w:tplc="2D64C8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9A403D4"/>
    <w:multiLevelType w:val="hybridMultilevel"/>
    <w:tmpl w:val="FF52B090"/>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0">
    <w:nsid w:val="39A8219A"/>
    <w:multiLevelType w:val="hybridMultilevel"/>
    <w:tmpl w:val="74D8F2C2"/>
    <w:lvl w:ilvl="0" w:tplc="04100001">
      <w:start w:val="1"/>
      <w:numFmt w:val="bullet"/>
      <w:lvlText w:val=""/>
      <w:lvlJc w:val="left"/>
      <w:pPr>
        <w:ind w:left="7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40DA1FF4"/>
    <w:multiLevelType w:val="hybridMultilevel"/>
    <w:tmpl w:val="5DAAD7D4"/>
    <w:lvl w:ilvl="0" w:tplc="324CF12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36B2602"/>
    <w:multiLevelType w:val="hybridMultilevel"/>
    <w:tmpl w:val="DBC25A36"/>
    <w:lvl w:ilvl="0" w:tplc="11F075D4">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nsid w:val="45064882"/>
    <w:multiLevelType w:val="hybridMultilevel"/>
    <w:tmpl w:val="9DAA1312"/>
    <w:lvl w:ilvl="0" w:tplc="5B789DE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nsid w:val="49394DCD"/>
    <w:multiLevelType w:val="hybridMultilevel"/>
    <w:tmpl w:val="5030CAA6"/>
    <w:lvl w:ilvl="0" w:tplc="6ED098BE">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5">
    <w:nsid w:val="49980EA4"/>
    <w:multiLevelType w:val="hybridMultilevel"/>
    <w:tmpl w:val="CB225FDA"/>
    <w:lvl w:ilvl="0" w:tplc="04100013">
      <w:start w:val="1"/>
      <w:numFmt w:val="upperRoman"/>
      <w:lvlText w:val="%1."/>
      <w:lvlJc w:val="righ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6">
    <w:nsid w:val="4EEA3F76"/>
    <w:multiLevelType w:val="hybridMultilevel"/>
    <w:tmpl w:val="ABCA01F6"/>
    <w:lvl w:ilvl="0" w:tplc="04100001">
      <w:start w:val="1"/>
      <w:numFmt w:val="bullet"/>
      <w:lvlText w:val=""/>
      <w:lvlJc w:val="left"/>
      <w:pPr>
        <w:ind w:left="708" w:hanging="360"/>
      </w:pPr>
      <w:rPr>
        <w:rFonts w:ascii="Symbol" w:hAnsi="Symbol" w:hint="default"/>
      </w:rPr>
    </w:lvl>
    <w:lvl w:ilvl="1" w:tplc="04100019" w:tentative="1">
      <w:start w:val="1"/>
      <w:numFmt w:val="lowerLetter"/>
      <w:lvlText w:val="%2."/>
      <w:lvlJc w:val="left"/>
      <w:pPr>
        <w:ind w:left="1428" w:hanging="360"/>
      </w:pPr>
    </w:lvl>
    <w:lvl w:ilvl="2" w:tplc="0410001B" w:tentative="1">
      <w:start w:val="1"/>
      <w:numFmt w:val="lowerRoman"/>
      <w:lvlText w:val="%3."/>
      <w:lvlJc w:val="right"/>
      <w:pPr>
        <w:ind w:left="2148" w:hanging="180"/>
      </w:pPr>
    </w:lvl>
    <w:lvl w:ilvl="3" w:tplc="0410000F" w:tentative="1">
      <w:start w:val="1"/>
      <w:numFmt w:val="decimal"/>
      <w:lvlText w:val="%4."/>
      <w:lvlJc w:val="left"/>
      <w:pPr>
        <w:ind w:left="2868" w:hanging="360"/>
      </w:pPr>
    </w:lvl>
    <w:lvl w:ilvl="4" w:tplc="04100019" w:tentative="1">
      <w:start w:val="1"/>
      <w:numFmt w:val="lowerLetter"/>
      <w:lvlText w:val="%5."/>
      <w:lvlJc w:val="left"/>
      <w:pPr>
        <w:ind w:left="3588" w:hanging="360"/>
      </w:pPr>
    </w:lvl>
    <w:lvl w:ilvl="5" w:tplc="0410001B" w:tentative="1">
      <w:start w:val="1"/>
      <w:numFmt w:val="lowerRoman"/>
      <w:lvlText w:val="%6."/>
      <w:lvlJc w:val="right"/>
      <w:pPr>
        <w:ind w:left="4308" w:hanging="180"/>
      </w:pPr>
    </w:lvl>
    <w:lvl w:ilvl="6" w:tplc="0410000F" w:tentative="1">
      <w:start w:val="1"/>
      <w:numFmt w:val="decimal"/>
      <w:lvlText w:val="%7."/>
      <w:lvlJc w:val="left"/>
      <w:pPr>
        <w:ind w:left="5028" w:hanging="360"/>
      </w:pPr>
    </w:lvl>
    <w:lvl w:ilvl="7" w:tplc="04100019" w:tentative="1">
      <w:start w:val="1"/>
      <w:numFmt w:val="lowerLetter"/>
      <w:lvlText w:val="%8."/>
      <w:lvlJc w:val="left"/>
      <w:pPr>
        <w:ind w:left="5748" w:hanging="360"/>
      </w:pPr>
    </w:lvl>
    <w:lvl w:ilvl="8" w:tplc="0410001B" w:tentative="1">
      <w:start w:val="1"/>
      <w:numFmt w:val="lowerRoman"/>
      <w:lvlText w:val="%9."/>
      <w:lvlJc w:val="right"/>
      <w:pPr>
        <w:ind w:left="6468" w:hanging="180"/>
      </w:pPr>
    </w:lvl>
  </w:abstractNum>
  <w:abstractNum w:abstractNumId="17">
    <w:nsid w:val="53D2598D"/>
    <w:multiLevelType w:val="hybridMultilevel"/>
    <w:tmpl w:val="774AD8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51E3806"/>
    <w:multiLevelType w:val="hybridMultilevel"/>
    <w:tmpl w:val="DB3C4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9402F04"/>
    <w:multiLevelType w:val="hybridMultilevel"/>
    <w:tmpl w:val="B2CA9488"/>
    <w:lvl w:ilvl="0" w:tplc="F502DA6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5B4524EB"/>
    <w:multiLevelType w:val="hybridMultilevel"/>
    <w:tmpl w:val="C4706F58"/>
    <w:lvl w:ilvl="0" w:tplc="DFF8DA4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C613615"/>
    <w:multiLevelType w:val="hybridMultilevel"/>
    <w:tmpl w:val="662E7D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3861D1"/>
    <w:multiLevelType w:val="hybridMultilevel"/>
    <w:tmpl w:val="2124CA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F2670CA"/>
    <w:multiLevelType w:val="hybridMultilevel"/>
    <w:tmpl w:val="4704BDFC"/>
    <w:lvl w:ilvl="0" w:tplc="D0F043E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nsid w:val="630333EE"/>
    <w:multiLevelType w:val="hybridMultilevel"/>
    <w:tmpl w:val="2F90F8BC"/>
    <w:lvl w:ilvl="0" w:tplc="04100011">
      <w:start w:val="1"/>
      <w:numFmt w:val="decimal"/>
      <w:pStyle w:val="Titolo1"/>
      <w:lvlText w:val="%1)"/>
      <w:lvlJc w:val="left"/>
      <w:pPr>
        <w:tabs>
          <w:tab w:val="num" w:pos="720"/>
        </w:tabs>
        <w:ind w:left="720" w:hanging="360"/>
      </w:pPr>
      <w:rPr>
        <w:rFonts w:hint="default"/>
      </w:rPr>
    </w:lvl>
    <w:lvl w:ilvl="1" w:tplc="0410000B">
      <w:start w:val="1"/>
      <w:numFmt w:val="bullet"/>
      <w:lvlText w:val=""/>
      <w:lvlJc w:val="left"/>
      <w:pPr>
        <w:tabs>
          <w:tab w:val="num" w:pos="1440"/>
        </w:tabs>
        <w:ind w:left="1440" w:hanging="360"/>
      </w:pPr>
      <w:rPr>
        <w:rFonts w:ascii="Wingdings" w:hAnsi="Wingdings" w:hint="default"/>
      </w:r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639C2BC4"/>
    <w:multiLevelType w:val="hybridMultilevel"/>
    <w:tmpl w:val="DDC68E5E"/>
    <w:lvl w:ilvl="0" w:tplc="3BEEADC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nsid w:val="69675AD5"/>
    <w:multiLevelType w:val="hybridMultilevel"/>
    <w:tmpl w:val="88E8C8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9692D25"/>
    <w:multiLevelType w:val="hybridMultilevel"/>
    <w:tmpl w:val="5EAAF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C85680C"/>
    <w:multiLevelType w:val="hybridMultilevel"/>
    <w:tmpl w:val="7828028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nsid w:val="6EF74CF9"/>
    <w:multiLevelType w:val="hybridMultilevel"/>
    <w:tmpl w:val="3F668EC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0">
    <w:nsid w:val="70E55FCB"/>
    <w:multiLevelType w:val="hybridMultilevel"/>
    <w:tmpl w:val="8B12C748"/>
    <w:lvl w:ilvl="0" w:tplc="F7FADF14">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nsid w:val="794E7AD4"/>
    <w:multiLevelType w:val="hybridMultilevel"/>
    <w:tmpl w:val="E3503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E3C1F37"/>
    <w:multiLevelType w:val="hybridMultilevel"/>
    <w:tmpl w:val="6BF40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EA022FB"/>
    <w:multiLevelType w:val="hybridMultilevel"/>
    <w:tmpl w:val="00B8E968"/>
    <w:lvl w:ilvl="0" w:tplc="B506205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F1D5165"/>
    <w:multiLevelType w:val="hybridMultilevel"/>
    <w:tmpl w:val="82321588"/>
    <w:lvl w:ilvl="0" w:tplc="8B20C524">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5">
    <w:nsid w:val="7FAD76C8"/>
    <w:multiLevelType w:val="hybridMultilevel"/>
    <w:tmpl w:val="5180FE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22"/>
  </w:num>
  <w:num w:numId="3">
    <w:abstractNumId w:val="1"/>
  </w:num>
  <w:num w:numId="4">
    <w:abstractNumId w:val="11"/>
  </w:num>
  <w:num w:numId="5">
    <w:abstractNumId w:val="2"/>
  </w:num>
  <w:num w:numId="6">
    <w:abstractNumId w:val="13"/>
  </w:num>
  <w:num w:numId="7">
    <w:abstractNumId w:val="23"/>
  </w:num>
  <w:num w:numId="8">
    <w:abstractNumId w:val="26"/>
  </w:num>
  <w:num w:numId="9">
    <w:abstractNumId w:val="31"/>
  </w:num>
  <w:num w:numId="10">
    <w:abstractNumId w:val="5"/>
  </w:num>
  <w:num w:numId="11">
    <w:abstractNumId w:val="35"/>
  </w:num>
  <w:num w:numId="12">
    <w:abstractNumId w:val="8"/>
  </w:num>
  <w:num w:numId="13">
    <w:abstractNumId w:val="30"/>
  </w:num>
  <w:num w:numId="14">
    <w:abstractNumId w:val="18"/>
  </w:num>
  <w:num w:numId="15">
    <w:abstractNumId w:val="14"/>
  </w:num>
  <w:num w:numId="16">
    <w:abstractNumId w:val="9"/>
  </w:num>
  <w:num w:numId="17">
    <w:abstractNumId w:val="32"/>
  </w:num>
  <w:num w:numId="18">
    <w:abstractNumId w:val="27"/>
  </w:num>
  <w:num w:numId="19">
    <w:abstractNumId w:val="34"/>
  </w:num>
  <w:num w:numId="20">
    <w:abstractNumId w:val="12"/>
  </w:num>
  <w:num w:numId="21">
    <w:abstractNumId w:val="6"/>
  </w:num>
  <w:num w:numId="22">
    <w:abstractNumId w:val="21"/>
  </w:num>
  <w:num w:numId="23">
    <w:abstractNumId w:val="29"/>
  </w:num>
  <w:num w:numId="24">
    <w:abstractNumId w:val="16"/>
  </w:num>
  <w:num w:numId="25">
    <w:abstractNumId w:val="17"/>
  </w:num>
  <w:num w:numId="26">
    <w:abstractNumId w:val="28"/>
  </w:num>
  <w:num w:numId="27">
    <w:abstractNumId w:val="7"/>
  </w:num>
  <w:num w:numId="28">
    <w:abstractNumId w:val="20"/>
  </w:num>
  <w:num w:numId="29">
    <w:abstractNumId w:val="19"/>
  </w:num>
  <w:num w:numId="30">
    <w:abstractNumId w:val="0"/>
  </w:num>
  <w:num w:numId="31">
    <w:abstractNumId w:val="15"/>
  </w:num>
  <w:num w:numId="32">
    <w:abstractNumId w:val="33"/>
  </w:num>
  <w:num w:numId="33">
    <w:abstractNumId w:val="25"/>
  </w:num>
  <w:num w:numId="34">
    <w:abstractNumId w:val="3"/>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E56600"/>
    <w:rsid w:val="000006A1"/>
    <w:rsid w:val="00003508"/>
    <w:rsid w:val="00004071"/>
    <w:rsid w:val="0000482E"/>
    <w:rsid w:val="00005376"/>
    <w:rsid w:val="000057B2"/>
    <w:rsid w:val="00005F3A"/>
    <w:rsid w:val="000066D7"/>
    <w:rsid w:val="00007014"/>
    <w:rsid w:val="00012C3C"/>
    <w:rsid w:val="00012EF7"/>
    <w:rsid w:val="000140E7"/>
    <w:rsid w:val="000144E2"/>
    <w:rsid w:val="00016C82"/>
    <w:rsid w:val="00016DC7"/>
    <w:rsid w:val="00016ED9"/>
    <w:rsid w:val="00016F37"/>
    <w:rsid w:val="00017CF9"/>
    <w:rsid w:val="00020C64"/>
    <w:rsid w:val="0002179A"/>
    <w:rsid w:val="000221D1"/>
    <w:rsid w:val="00022B11"/>
    <w:rsid w:val="00023119"/>
    <w:rsid w:val="000234F7"/>
    <w:rsid w:val="000238AA"/>
    <w:rsid w:val="00023AC6"/>
    <w:rsid w:val="00025909"/>
    <w:rsid w:val="00030C6F"/>
    <w:rsid w:val="0003274D"/>
    <w:rsid w:val="00032859"/>
    <w:rsid w:val="000345E8"/>
    <w:rsid w:val="00034E14"/>
    <w:rsid w:val="00035B86"/>
    <w:rsid w:val="00035C5D"/>
    <w:rsid w:val="00035FCE"/>
    <w:rsid w:val="00036A80"/>
    <w:rsid w:val="000404B4"/>
    <w:rsid w:val="00040FEE"/>
    <w:rsid w:val="00042BEA"/>
    <w:rsid w:val="00044265"/>
    <w:rsid w:val="00044C65"/>
    <w:rsid w:val="000463F5"/>
    <w:rsid w:val="00046EBC"/>
    <w:rsid w:val="00046F11"/>
    <w:rsid w:val="00047547"/>
    <w:rsid w:val="00047EEF"/>
    <w:rsid w:val="0005013A"/>
    <w:rsid w:val="00050A63"/>
    <w:rsid w:val="000528D7"/>
    <w:rsid w:val="0005338C"/>
    <w:rsid w:val="0005361F"/>
    <w:rsid w:val="00053C06"/>
    <w:rsid w:val="00053CE0"/>
    <w:rsid w:val="00054579"/>
    <w:rsid w:val="00054911"/>
    <w:rsid w:val="00055370"/>
    <w:rsid w:val="0006008C"/>
    <w:rsid w:val="000616E4"/>
    <w:rsid w:val="00062253"/>
    <w:rsid w:val="00062A23"/>
    <w:rsid w:val="000630E3"/>
    <w:rsid w:val="00063217"/>
    <w:rsid w:val="00063522"/>
    <w:rsid w:val="00063542"/>
    <w:rsid w:val="00063C9A"/>
    <w:rsid w:val="000655A4"/>
    <w:rsid w:val="00065EC2"/>
    <w:rsid w:val="00070F6E"/>
    <w:rsid w:val="000734CC"/>
    <w:rsid w:val="000745D9"/>
    <w:rsid w:val="000806CB"/>
    <w:rsid w:val="00080CC5"/>
    <w:rsid w:val="000810B6"/>
    <w:rsid w:val="000815BB"/>
    <w:rsid w:val="00081A7A"/>
    <w:rsid w:val="00081C89"/>
    <w:rsid w:val="000839FF"/>
    <w:rsid w:val="000856C9"/>
    <w:rsid w:val="00086281"/>
    <w:rsid w:val="000867A9"/>
    <w:rsid w:val="000868F9"/>
    <w:rsid w:val="00091B79"/>
    <w:rsid w:val="00091D05"/>
    <w:rsid w:val="000935DD"/>
    <w:rsid w:val="0009373A"/>
    <w:rsid w:val="00093BCE"/>
    <w:rsid w:val="00093CF8"/>
    <w:rsid w:val="000A00A8"/>
    <w:rsid w:val="000A09D7"/>
    <w:rsid w:val="000A0FE8"/>
    <w:rsid w:val="000A1360"/>
    <w:rsid w:val="000A1A54"/>
    <w:rsid w:val="000A228F"/>
    <w:rsid w:val="000A2BCB"/>
    <w:rsid w:val="000A2EAF"/>
    <w:rsid w:val="000A49A3"/>
    <w:rsid w:val="000A7390"/>
    <w:rsid w:val="000A75F8"/>
    <w:rsid w:val="000A76C0"/>
    <w:rsid w:val="000B0823"/>
    <w:rsid w:val="000B1B56"/>
    <w:rsid w:val="000B4B8E"/>
    <w:rsid w:val="000B5B37"/>
    <w:rsid w:val="000B66EB"/>
    <w:rsid w:val="000C11C2"/>
    <w:rsid w:val="000C1301"/>
    <w:rsid w:val="000C154A"/>
    <w:rsid w:val="000C1E0A"/>
    <w:rsid w:val="000C2BD2"/>
    <w:rsid w:val="000C30B2"/>
    <w:rsid w:val="000C4649"/>
    <w:rsid w:val="000C4748"/>
    <w:rsid w:val="000C4ADC"/>
    <w:rsid w:val="000C4CB3"/>
    <w:rsid w:val="000C4D4C"/>
    <w:rsid w:val="000C5F01"/>
    <w:rsid w:val="000C6318"/>
    <w:rsid w:val="000C7669"/>
    <w:rsid w:val="000D0424"/>
    <w:rsid w:val="000D0630"/>
    <w:rsid w:val="000D0E77"/>
    <w:rsid w:val="000D2CFF"/>
    <w:rsid w:val="000D38B6"/>
    <w:rsid w:val="000D39AA"/>
    <w:rsid w:val="000D3BED"/>
    <w:rsid w:val="000D409D"/>
    <w:rsid w:val="000D51A8"/>
    <w:rsid w:val="000D5A08"/>
    <w:rsid w:val="000D6034"/>
    <w:rsid w:val="000D6C39"/>
    <w:rsid w:val="000D6DF4"/>
    <w:rsid w:val="000D7037"/>
    <w:rsid w:val="000E0E10"/>
    <w:rsid w:val="000E2167"/>
    <w:rsid w:val="000E2231"/>
    <w:rsid w:val="000E2F39"/>
    <w:rsid w:val="000E300D"/>
    <w:rsid w:val="000E4DA6"/>
    <w:rsid w:val="000E5024"/>
    <w:rsid w:val="000E5447"/>
    <w:rsid w:val="000E6210"/>
    <w:rsid w:val="000E637F"/>
    <w:rsid w:val="000E65FA"/>
    <w:rsid w:val="000F0136"/>
    <w:rsid w:val="000F0508"/>
    <w:rsid w:val="000F189C"/>
    <w:rsid w:val="000F1DDE"/>
    <w:rsid w:val="000F2059"/>
    <w:rsid w:val="000F25D7"/>
    <w:rsid w:val="000F3213"/>
    <w:rsid w:val="000F5316"/>
    <w:rsid w:val="000F6DFB"/>
    <w:rsid w:val="000F7063"/>
    <w:rsid w:val="000F70B5"/>
    <w:rsid w:val="001005B5"/>
    <w:rsid w:val="00101AAE"/>
    <w:rsid w:val="00101F84"/>
    <w:rsid w:val="001027BF"/>
    <w:rsid w:val="0010391F"/>
    <w:rsid w:val="001040E9"/>
    <w:rsid w:val="001058E0"/>
    <w:rsid w:val="001064E2"/>
    <w:rsid w:val="001077C2"/>
    <w:rsid w:val="00107DA8"/>
    <w:rsid w:val="0011061F"/>
    <w:rsid w:val="001109C4"/>
    <w:rsid w:val="00110A75"/>
    <w:rsid w:val="00110CF5"/>
    <w:rsid w:val="00114754"/>
    <w:rsid w:val="001162F6"/>
    <w:rsid w:val="0011708B"/>
    <w:rsid w:val="00117259"/>
    <w:rsid w:val="001177AF"/>
    <w:rsid w:val="00117B4B"/>
    <w:rsid w:val="00117DB4"/>
    <w:rsid w:val="00120315"/>
    <w:rsid w:val="00122463"/>
    <w:rsid w:val="00123308"/>
    <w:rsid w:val="00123435"/>
    <w:rsid w:val="00123794"/>
    <w:rsid w:val="001240A5"/>
    <w:rsid w:val="00124409"/>
    <w:rsid w:val="00124C4E"/>
    <w:rsid w:val="00126EB3"/>
    <w:rsid w:val="0012716C"/>
    <w:rsid w:val="0012723E"/>
    <w:rsid w:val="00127AFE"/>
    <w:rsid w:val="00130583"/>
    <w:rsid w:val="0013086C"/>
    <w:rsid w:val="00131635"/>
    <w:rsid w:val="00132C43"/>
    <w:rsid w:val="001343F4"/>
    <w:rsid w:val="00137B79"/>
    <w:rsid w:val="001404CC"/>
    <w:rsid w:val="00140580"/>
    <w:rsid w:val="00140A02"/>
    <w:rsid w:val="001411E2"/>
    <w:rsid w:val="0014185B"/>
    <w:rsid w:val="00141C33"/>
    <w:rsid w:val="0014287C"/>
    <w:rsid w:val="001438A2"/>
    <w:rsid w:val="0014424A"/>
    <w:rsid w:val="001456A6"/>
    <w:rsid w:val="00146625"/>
    <w:rsid w:val="001467CF"/>
    <w:rsid w:val="0014722A"/>
    <w:rsid w:val="00147703"/>
    <w:rsid w:val="001479FE"/>
    <w:rsid w:val="001506D8"/>
    <w:rsid w:val="00151BA9"/>
    <w:rsid w:val="00151EDB"/>
    <w:rsid w:val="001526D5"/>
    <w:rsid w:val="00153AC1"/>
    <w:rsid w:val="00153D31"/>
    <w:rsid w:val="001542F8"/>
    <w:rsid w:val="001544D3"/>
    <w:rsid w:val="0015503A"/>
    <w:rsid w:val="001563D3"/>
    <w:rsid w:val="00156C66"/>
    <w:rsid w:val="00156CAB"/>
    <w:rsid w:val="00157C13"/>
    <w:rsid w:val="001604FD"/>
    <w:rsid w:val="0016050F"/>
    <w:rsid w:val="00160BEE"/>
    <w:rsid w:val="00162FE2"/>
    <w:rsid w:val="00163683"/>
    <w:rsid w:val="0016443E"/>
    <w:rsid w:val="00165D1B"/>
    <w:rsid w:val="00166050"/>
    <w:rsid w:val="00167BB8"/>
    <w:rsid w:val="00170C35"/>
    <w:rsid w:val="0017298F"/>
    <w:rsid w:val="0017513C"/>
    <w:rsid w:val="00175B4E"/>
    <w:rsid w:val="00176F89"/>
    <w:rsid w:val="001776D8"/>
    <w:rsid w:val="0017774F"/>
    <w:rsid w:val="00180426"/>
    <w:rsid w:val="00181744"/>
    <w:rsid w:val="00181E97"/>
    <w:rsid w:val="00182199"/>
    <w:rsid w:val="001823DF"/>
    <w:rsid w:val="00182694"/>
    <w:rsid w:val="00182D0B"/>
    <w:rsid w:val="00182D26"/>
    <w:rsid w:val="00183E93"/>
    <w:rsid w:val="001847EC"/>
    <w:rsid w:val="00184AE8"/>
    <w:rsid w:val="00185E13"/>
    <w:rsid w:val="00187ED0"/>
    <w:rsid w:val="00191AE8"/>
    <w:rsid w:val="00191B06"/>
    <w:rsid w:val="00191B72"/>
    <w:rsid w:val="00192CBB"/>
    <w:rsid w:val="00193A6E"/>
    <w:rsid w:val="00193DD4"/>
    <w:rsid w:val="001941B8"/>
    <w:rsid w:val="001954D5"/>
    <w:rsid w:val="00195C2B"/>
    <w:rsid w:val="001967B6"/>
    <w:rsid w:val="001969FF"/>
    <w:rsid w:val="001979FD"/>
    <w:rsid w:val="001A025D"/>
    <w:rsid w:val="001A0377"/>
    <w:rsid w:val="001A0D42"/>
    <w:rsid w:val="001A2817"/>
    <w:rsid w:val="001A54DC"/>
    <w:rsid w:val="001A56E5"/>
    <w:rsid w:val="001A57E6"/>
    <w:rsid w:val="001A69E4"/>
    <w:rsid w:val="001B023B"/>
    <w:rsid w:val="001B0E4C"/>
    <w:rsid w:val="001B1B93"/>
    <w:rsid w:val="001B1C7E"/>
    <w:rsid w:val="001B231E"/>
    <w:rsid w:val="001B2BA6"/>
    <w:rsid w:val="001B2D4D"/>
    <w:rsid w:val="001B3F92"/>
    <w:rsid w:val="001B41B6"/>
    <w:rsid w:val="001B4B37"/>
    <w:rsid w:val="001B62A8"/>
    <w:rsid w:val="001B76F5"/>
    <w:rsid w:val="001C0AE5"/>
    <w:rsid w:val="001C0B1B"/>
    <w:rsid w:val="001C0F6C"/>
    <w:rsid w:val="001C0FBC"/>
    <w:rsid w:val="001C1764"/>
    <w:rsid w:val="001C267C"/>
    <w:rsid w:val="001C3830"/>
    <w:rsid w:val="001C4174"/>
    <w:rsid w:val="001C4543"/>
    <w:rsid w:val="001C70E0"/>
    <w:rsid w:val="001C791E"/>
    <w:rsid w:val="001D19E1"/>
    <w:rsid w:val="001D1F33"/>
    <w:rsid w:val="001D2F80"/>
    <w:rsid w:val="001D48D8"/>
    <w:rsid w:val="001D53E5"/>
    <w:rsid w:val="001D5A71"/>
    <w:rsid w:val="001D62E3"/>
    <w:rsid w:val="001D7AAD"/>
    <w:rsid w:val="001D7BF6"/>
    <w:rsid w:val="001D7E92"/>
    <w:rsid w:val="001E074F"/>
    <w:rsid w:val="001E11EB"/>
    <w:rsid w:val="001E12D4"/>
    <w:rsid w:val="001E32CD"/>
    <w:rsid w:val="001E34CB"/>
    <w:rsid w:val="001E3642"/>
    <w:rsid w:val="001E47CC"/>
    <w:rsid w:val="001E52AB"/>
    <w:rsid w:val="001E5F9D"/>
    <w:rsid w:val="001E613C"/>
    <w:rsid w:val="001E6BBE"/>
    <w:rsid w:val="001E7EE3"/>
    <w:rsid w:val="001F0103"/>
    <w:rsid w:val="001F056C"/>
    <w:rsid w:val="001F0644"/>
    <w:rsid w:val="001F0879"/>
    <w:rsid w:val="001F1347"/>
    <w:rsid w:val="001F158D"/>
    <w:rsid w:val="001F25C2"/>
    <w:rsid w:val="001F41AC"/>
    <w:rsid w:val="001F42A0"/>
    <w:rsid w:val="001F5003"/>
    <w:rsid w:val="001F56FA"/>
    <w:rsid w:val="001F62F4"/>
    <w:rsid w:val="001F64AD"/>
    <w:rsid w:val="001F65F6"/>
    <w:rsid w:val="0020092C"/>
    <w:rsid w:val="002019B0"/>
    <w:rsid w:val="00203188"/>
    <w:rsid w:val="00203FC8"/>
    <w:rsid w:val="002042F5"/>
    <w:rsid w:val="0020451E"/>
    <w:rsid w:val="00205AC3"/>
    <w:rsid w:val="00206309"/>
    <w:rsid w:val="00207AD9"/>
    <w:rsid w:val="00207E46"/>
    <w:rsid w:val="0021025F"/>
    <w:rsid w:val="00211A08"/>
    <w:rsid w:val="0021267A"/>
    <w:rsid w:val="002136F7"/>
    <w:rsid w:val="00214533"/>
    <w:rsid w:val="00214B25"/>
    <w:rsid w:val="00214EC7"/>
    <w:rsid w:val="00214F64"/>
    <w:rsid w:val="00215DD0"/>
    <w:rsid w:val="002167CB"/>
    <w:rsid w:val="00216EC8"/>
    <w:rsid w:val="002177B0"/>
    <w:rsid w:val="00217BA6"/>
    <w:rsid w:val="002225A8"/>
    <w:rsid w:val="002228DD"/>
    <w:rsid w:val="00222C4A"/>
    <w:rsid w:val="002234E3"/>
    <w:rsid w:val="00224566"/>
    <w:rsid w:val="002247B0"/>
    <w:rsid w:val="002253AB"/>
    <w:rsid w:val="002258CE"/>
    <w:rsid w:val="00226102"/>
    <w:rsid w:val="002262F4"/>
    <w:rsid w:val="0022682E"/>
    <w:rsid w:val="00226EDD"/>
    <w:rsid w:val="00230F5B"/>
    <w:rsid w:val="002325E9"/>
    <w:rsid w:val="00232897"/>
    <w:rsid w:val="002332A7"/>
    <w:rsid w:val="0023342C"/>
    <w:rsid w:val="00233BAC"/>
    <w:rsid w:val="002369BA"/>
    <w:rsid w:val="00237EE2"/>
    <w:rsid w:val="0024008A"/>
    <w:rsid w:val="002401BA"/>
    <w:rsid w:val="00240B44"/>
    <w:rsid w:val="0024180D"/>
    <w:rsid w:val="00241EFE"/>
    <w:rsid w:val="002436F1"/>
    <w:rsid w:val="002444EA"/>
    <w:rsid w:val="00244A4C"/>
    <w:rsid w:val="00244C3F"/>
    <w:rsid w:val="00244D54"/>
    <w:rsid w:val="00244EDA"/>
    <w:rsid w:val="0024561F"/>
    <w:rsid w:val="002456D8"/>
    <w:rsid w:val="00245EBC"/>
    <w:rsid w:val="002470EE"/>
    <w:rsid w:val="00247473"/>
    <w:rsid w:val="00247496"/>
    <w:rsid w:val="002475BB"/>
    <w:rsid w:val="00247C3D"/>
    <w:rsid w:val="00250230"/>
    <w:rsid w:val="002503D4"/>
    <w:rsid w:val="002504AC"/>
    <w:rsid w:val="00251192"/>
    <w:rsid w:val="00251BB9"/>
    <w:rsid w:val="0025362F"/>
    <w:rsid w:val="00254590"/>
    <w:rsid w:val="00255395"/>
    <w:rsid w:val="002609AB"/>
    <w:rsid w:val="0026174C"/>
    <w:rsid w:val="0026202D"/>
    <w:rsid w:val="00262210"/>
    <w:rsid w:val="00262DF4"/>
    <w:rsid w:val="00263DDB"/>
    <w:rsid w:val="00264C71"/>
    <w:rsid w:val="00265CAA"/>
    <w:rsid w:val="00270692"/>
    <w:rsid w:val="0027087F"/>
    <w:rsid w:val="00271DEB"/>
    <w:rsid w:val="0027380A"/>
    <w:rsid w:val="002741B0"/>
    <w:rsid w:val="002761FE"/>
    <w:rsid w:val="002767C8"/>
    <w:rsid w:val="0027766E"/>
    <w:rsid w:val="00277DBE"/>
    <w:rsid w:val="00281170"/>
    <w:rsid w:val="0028148A"/>
    <w:rsid w:val="00281709"/>
    <w:rsid w:val="0028267C"/>
    <w:rsid w:val="00282BDF"/>
    <w:rsid w:val="00282FD4"/>
    <w:rsid w:val="00283360"/>
    <w:rsid w:val="00283F8A"/>
    <w:rsid w:val="00284650"/>
    <w:rsid w:val="00284DB9"/>
    <w:rsid w:val="00285367"/>
    <w:rsid w:val="00285426"/>
    <w:rsid w:val="00294059"/>
    <w:rsid w:val="00294D3C"/>
    <w:rsid w:val="002966AD"/>
    <w:rsid w:val="00296747"/>
    <w:rsid w:val="002A0984"/>
    <w:rsid w:val="002A1311"/>
    <w:rsid w:val="002A142C"/>
    <w:rsid w:val="002A2959"/>
    <w:rsid w:val="002A37C7"/>
    <w:rsid w:val="002A41E1"/>
    <w:rsid w:val="002A42C7"/>
    <w:rsid w:val="002A55A6"/>
    <w:rsid w:val="002A5FAC"/>
    <w:rsid w:val="002A6172"/>
    <w:rsid w:val="002B061E"/>
    <w:rsid w:val="002B1C18"/>
    <w:rsid w:val="002B2785"/>
    <w:rsid w:val="002B2C6A"/>
    <w:rsid w:val="002B35F8"/>
    <w:rsid w:val="002B4C27"/>
    <w:rsid w:val="002B4C38"/>
    <w:rsid w:val="002B5073"/>
    <w:rsid w:val="002B61EF"/>
    <w:rsid w:val="002B678F"/>
    <w:rsid w:val="002B6BD7"/>
    <w:rsid w:val="002B735A"/>
    <w:rsid w:val="002C1017"/>
    <w:rsid w:val="002C141A"/>
    <w:rsid w:val="002C1D6F"/>
    <w:rsid w:val="002C2818"/>
    <w:rsid w:val="002C4C99"/>
    <w:rsid w:val="002C61FC"/>
    <w:rsid w:val="002C6F20"/>
    <w:rsid w:val="002C7E03"/>
    <w:rsid w:val="002D0C20"/>
    <w:rsid w:val="002D1F01"/>
    <w:rsid w:val="002D3CDC"/>
    <w:rsid w:val="002D3E9F"/>
    <w:rsid w:val="002D43F4"/>
    <w:rsid w:val="002D4A9D"/>
    <w:rsid w:val="002D50C6"/>
    <w:rsid w:val="002D6665"/>
    <w:rsid w:val="002D7D58"/>
    <w:rsid w:val="002E0692"/>
    <w:rsid w:val="002E0BBC"/>
    <w:rsid w:val="002E0DCA"/>
    <w:rsid w:val="002E2FD3"/>
    <w:rsid w:val="002E3CE5"/>
    <w:rsid w:val="002E61A2"/>
    <w:rsid w:val="002E6AB3"/>
    <w:rsid w:val="002E7BBA"/>
    <w:rsid w:val="002F01FD"/>
    <w:rsid w:val="002F082B"/>
    <w:rsid w:val="002F0A55"/>
    <w:rsid w:val="002F0F58"/>
    <w:rsid w:val="002F2936"/>
    <w:rsid w:val="002F306A"/>
    <w:rsid w:val="002F394E"/>
    <w:rsid w:val="002F3D6E"/>
    <w:rsid w:val="002F4780"/>
    <w:rsid w:val="002F48A4"/>
    <w:rsid w:val="002F49E8"/>
    <w:rsid w:val="002F54E8"/>
    <w:rsid w:val="002F763A"/>
    <w:rsid w:val="003001E7"/>
    <w:rsid w:val="003003D3"/>
    <w:rsid w:val="00300575"/>
    <w:rsid w:val="00301B0E"/>
    <w:rsid w:val="0030238B"/>
    <w:rsid w:val="00302C35"/>
    <w:rsid w:val="00303613"/>
    <w:rsid w:val="003054CD"/>
    <w:rsid w:val="00310614"/>
    <w:rsid w:val="00310CFA"/>
    <w:rsid w:val="00310EA0"/>
    <w:rsid w:val="00311108"/>
    <w:rsid w:val="003112A1"/>
    <w:rsid w:val="00312513"/>
    <w:rsid w:val="00313954"/>
    <w:rsid w:val="00313CC2"/>
    <w:rsid w:val="003141D5"/>
    <w:rsid w:val="0031449E"/>
    <w:rsid w:val="00316081"/>
    <w:rsid w:val="003165EC"/>
    <w:rsid w:val="0031673F"/>
    <w:rsid w:val="00316743"/>
    <w:rsid w:val="00316B4E"/>
    <w:rsid w:val="003173BB"/>
    <w:rsid w:val="00320354"/>
    <w:rsid w:val="0032166A"/>
    <w:rsid w:val="003220A8"/>
    <w:rsid w:val="003226F2"/>
    <w:rsid w:val="00322F88"/>
    <w:rsid w:val="00323B33"/>
    <w:rsid w:val="00323D04"/>
    <w:rsid w:val="003249CB"/>
    <w:rsid w:val="00325718"/>
    <w:rsid w:val="003261DE"/>
    <w:rsid w:val="00326290"/>
    <w:rsid w:val="00326674"/>
    <w:rsid w:val="003301AF"/>
    <w:rsid w:val="00330490"/>
    <w:rsid w:val="00332052"/>
    <w:rsid w:val="00332E68"/>
    <w:rsid w:val="0033365F"/>
    <w:rsid w:val="00335889"/>
    <w:rsid w:val="00335C26"/>
    <w:rsid w:val="00335C6F"/>
    <w:rsid w:val="00336C40"/>
    <w:rsid w:val="003375A3"/>
    <w:rsid w:val="003379E1"/>
    <w:rsid w:val="00341858"/>
    <w:rsid w:val="00341B18"/>
    <w:rsid w:val="00342557"/>
    <w:rsid w:val="003446C5"/>
    <w:rsid w:val="003447CE"/>
    <w:rsid w:val="00345EFE"/>
    <w:rsid w:val="00346124"/>
    <w:rsid w:val="003466D7"/>
    <w:rsid w:val="00346E0E"/>
    <w:rsid w:val="00347571"/>
    <w:rsid w:val="00347A49"/>
    <w:rsid w:val="00347F4D"/>
    <w:rsid w:val="0035003E"/>
    <w:rsid w:val="003516D1"/>
    <w:rsid w:val="003517F1"/>
    <w:rsid w:val="00351CE2"/>
    <w:rsid w:val="00352047"/>
    <w:rsid w:val="0035244A"/>
    <w:rsid w:val="00353DAE"/>
    <w:rsid w:val="00354161"/>
    <w:rsid w:val="003558E1"/>
    <w:rsid w:val="003565FE"/>
    <w:rsid w:val="00357AED"/>
    <w:rsid w:val="0036089B"/>
    <w:rsid w:val="0036179E"/>
    <w:rsid w:val="00362791"/>
    <w:rsid w:val="003634FE"/>
    <w:rsid w:val="0036373C"/>
    <w:rsid w:val="00364022"/>
    <w:rsid w:val="00365458"/>
    <w:rsid w:val="00365C44"/>
    <w:rsid w:val="00366E67"/>
    <w:rsid w:val="00367F40"/>
    <w:rsid w:val="00370658"/>
    <w:rsid w:val="00371F8A"/>
    <w:rsid w:val="0037276D"/>
    <w:rsid w:val="00372C5A"/>
    <w:rsid w:val="00372DA0"/>
    <w:rsid w:val="00373943"/>
    <w:rsid w:val="00373FB4"/>
    <w:rsid w:val="00375E2B"/>
    <w:rsid w:val="003772BC"/>
    <w:rsid w:val="003772E4"/>
    <w:rsid w:val="00380008"/>
    <w:rsid w:val="00380354"/>
    <w:rsid w:val="003808F8"/>
    <w:rsid w:val="00382CE1"/>
    <w:rsid w:val="003836D5"/>
    <w:rsid w:val="00383A4F"/>
    <w:rsid w:val="00383B4D"/>
    <w:rsid w:val="003843EF"/>
    <w:rsid w:val="00384616"/>
    <w:rsid w:val="003879F0"/>
    <w:rsid w:val="00387AEF"/>
    <w:rsid w:val="00390D7E"/>
    <w:rsid w:val="00390EAA"/>
    <w:rsid w:val="00391B96"/>
    <w:rsid w:val="00392825"/>
    <w:rsid w:val="00392AB4"/>
    <w:rsid w:val="00393485"/>
    <w:rsid w:val="0039389B"/>
    <w:rsid w:val="00393D44"/>
    <w:rsid w:val="003947DD"/>
    <w:rsid w:val="00394868"/>
    <w:rsid w:val="00394980"/>
    <w:rsid w:val="00394F5C"/>
    <w:rsid w:val="00394FC0"/>
    <w:rsid w:val="00396A21"/>
    <w:rsid w:val="00397731"/>
    <w:rsid w:val="003A09DB"/>
    <w:rsid w:val="003A37B1"/>
    <w:rsid w:val="003A56C1"/>
    <w:rsid w:val="003A56CB"/>
    <w:rsid w:val="003A6C2A"/>
    <w:rsid w:val="003A7125"/>
    <w:rsid w:val="003B0478"/>
    <w:rsid w:val="003B06A1"/>
    <w:rsid w:val="003B0708"/>
    <w:rsid w:val="003B13C0"/>
    <w:rsid w:val="003B1DB4"/>
    <w:rsid w:val="003B2286"/>
    <w:rsid w:val="003B444C"/>
    <w:rsid w:val="003B6553"/>
    <w:rsid w:val="003B6A29"/>
    <w:rsid w:val="003B6F36"/>
    <w:rsid w:val="003C0039"/>
    <w:rsid w:val="003C060E"/>
    <w:rsid w:val="003C0889"/>
    <w:rsid w:val="003C1592"/>
    <w:rsid w:val="003C1C50"/>
    <w:rsid w:val="003C28CE"/>
    <w:rsid w:val="003C295E"/>
    <w:rsid w:val="003C29F7"/>
    <w:rsid w:val="003C30A9"/>
    <w:rsid w:val="003C30E2"/>
    <w:rsid w:val="003C3840"/>
    <w:rsid w:val="003C4F59"/>
    <w:rsid w:val="003C529E"/>
    <w:rsid w:val="003C6A5F"/>
    <w:rsid w:val="003C77DC"/>
    <w:rsid w:val="003D1480"/>
    <w:rsid w:val="003D1BD4"/>
    <w:rsid w:val="003D2028"/>
    <w:rsid w:val="003D24E2"/>
    <w:rsid w:val="003D2502"/>
    <w:rsid w:val="003D25F8"/>
    <w:rsid w:val="003D2772"/>
    <w:rsid w:val="003D2B66"/>
    <w:rsid w:val="003D3B93"/>
    <w:rsid w:val="003D4A95"/>
    <w:rsid w:val="003D68DC"/>
    <w:rsid w:val="003E089B"/>
    <w:rsid w:val="003E0C37"/>
    <w:rsid w:val="003E25A6"/>
    <w:rsid w:val="003E2CDC"/>
    <w:rsid w:val="003E3B1D"/>
    <w:rsid w:val="003E7232"/>
    <w:rsid w:val="003E76C5"/>
    <w:rsid w:val="003E7AAF"/>
    <w:rsid w:val="003E7CD5"/>
    <w:rsid w:val="003E7E20"/>
    <w:rsid w:val="003F0158"/>
    <w:rsid w:val="003F08E3"/>
    <w:rsid w:val="003F115B"/>
    <w:rsid w:val="003F5145"/>
    <w:rsid w:val="003F54EC"/>
    <w:rsid w:val="003F5DB2"/>
    <w:rsid w:val="003F6EE1"/>
    <w:rsid w:val="004001B9"/>
    <w:rsid w:val="00400682"/>
    <w:rsid w:val="004016D2"/>
    <w:rsid w:val="00402148"/>
    <w:rsid w:val="00402423"/>
    <w:rsid w:val="00402790"/>
    <w:rsid w:val="00404ADA"/>
    <w:rsid w:val="00407A4A"/>
    <w:rsid w:val="00407D65"/>
    <w:rsid w:val="00410B51"/>
    <w:rsid w:val="004118F2"/>
    <w:rsid w:val="004124A1"/>
    <w:rsid w:val="00413636"/>
    <w:rsid w:val="00413E81"/>
    <w:rsid w:val="00417490"/>
    <w:rsid w:val="00417800"/>
    <w:rsid w:val="00417C70"/>
    <w:rsid w:val="00420196"/>
    <w:rsid w:val="0042057A"/>
    <w:rsid w:val="00421E88"/>
    <w:rsid w:val="00422E21"/>
    <w:rsid w:val="00423B56"/>
    <w:rsid w:val="00423F07"/>
    <w:rsid w:val="004253D8"/>
    <w:rsid w:val="00425930"/>
    <w:rsid w:val="004262EF"/>
    <w:rsid w:val="004265A8"/>
    <w:rsid w:val="00426AC3"/>
    <w:rsid w:val="00427C3C"/>
    <w:rsid w:val="004302CF"/>
    <w:rsid w:val="00431A63"/>
    <w:rsid w:val="00432262"/>
    <w:rsid w:val="00432623"/>
    <w:rsid w:val="00433351"/>
    <w:rsid w:val="00433FB8"/>
    <w:rsid w:val="00437468"/>
    <w:rsid w:val="004374FC"/>
    <w:rsid w:val="00440630"/>
    <w:rsid w:val="00440768"/>
    <w:rsid w:val="00441F33"/>
    <w:rsid w:val="004426C7"/>
    <w:rsid w:val="00442A72"/>
    <w:rsid w:val="00443710"/>
    <w:rsid w:val="00443C54"/>
    <w:rsid w:val="00444F60"/>
    <w:rsid w:val="004450F9"/>
    <w:rsid w:val="00445C08"/>
    <w:rsid w:val="00452488"/>
    <w:rsid w:val="00453152"/>
    <w:rsid w:val="00453D24"/>
    <w:rsid w:val="004545FE"/>
    <w:rsid w:val="00454AB0"/>
    <w:rsid w:val="004556E7"/>
    <w:rsid w:val="00455C78"/>
    <w:rsid w:val="00456528"/>
    <w:rsid w:val="00457252"/>
    <w:rsid w:val="00460D83"/>
    <w:rsid w:val="00460D88"/>
    <w:rsid w:val="00463DF3"/>
    <w:rsid w:val="00465B8D"/>
    <w:rsid w:val="00466188"/>
    <w:rsid w:val="00466272"/>
    <w:rsid w:val="0046658E"/>
    <w:rsid w:val="00470C89"/>
    <w:rsid w:val="00471763"/>
    <w:rsid w:val="004720B3"/>
    <w:rsid w:val="00472FBD"/>
    <w:rsid w:val="00473ADE"/>
    <w:rsid w:val="00474617"/>
    <w:rsid w:val="0047461D"/>
    <w:rsid w:val="0047469E"/>
    <w:rsid w:val="004748BC"/>
    <w:rsid w:val="00476976"/>
    <w:rsid w:val="004775E2"/>
    <w:rsid w:val="00477813"/>
    <w:rsid w:val="00480FFC"/>
    <w:rsid w:val="004813E0"/>
    <w:rsid w:val="00481516"/>
    <w:rsid w:val="00481D78"/>
    <w:rsid w:val="00481E8D"/>
    <w:rsid w:val="00482DA1"/>
    <w:rsid w:val="00482E47"/>
    <w:rsid w:val="0048372D"/>
    <w:rsid w:val="00483F60"/>
    <w:rsid w:val="004842EA"/>
    <w:rsid w:val="00485646"/>
    <w:rsid w:val="00485A2D"/>
    <w:rsid w:val="00486E67"/>
    <w:rsid w:val="00486F3C"/>
    <w:rsid w:val="004871AE"/>
    <w:rsid w:val="004906BE"/>
    <w:rsid w:val="00490E85"/>
    <w:rsid w:val="00490F7B"/>
    <w:rsid w:val="00491692"/>
    <w:rsid w:val="0049249F"/>
    <w:rsid w:val="0049311D"/>
    <w:rsid w:val="00494284"/>
    <w:rsid w:val="0049460B"/>
    <w:rsid w:val="00495125"/>
    <w:rsid w:val="0049512F"/>
    <w:rsid w:val="004957E7"/>
    <w:rsid w:val="00496165"/>
    <w:rsid w:val="004961DC"/>
    <w:rsid w:val="00496FF1"/>
    <w:rsid w:val="00497779"/>
    <w:rsid w:val="00497E25"/>
    <w:rsid w:val="00497ED7"/>
    <w:rsid w:val="004A0340"/>
    <w:rsid w:val="004A10E8"/>
    <w:rsid w:val="004A212D"/>
    <w:rsid w:val="004A319C"/>
    <w:rsid w:val="004A336B"/>
    <w:rsid w:val="004A42AF"/>
    <w:rsid w:val="004A6341"/>
    <w:rsid w:val="004A68E1"/>
    <w:rsid w:val="004A6928"/>
    <w:rsid w:val="004A6CFE"/>
    <w:rsid w:val="004A7B2E"/>
    <w:rsid w:val="004B0955"/>
    <w:rsid w:val="004B0A33"/>
    <w:rsid w:val="004B0E37"/>
    <w:rsid w:val="004B1EB7"/>
    <w:rsid w:val="004B29E9"/>
    <w:rsid w:val="004B3EB2"/>
    <w:rsid w:val="004B431D"/>
    <w:rsid w:val="004B5509"/>
    <w:rsid w:val="004B7022"/>
    <w:rsid w:val="004B70CD"/>
    <w:rsid w:val="004C07BE"/>
    <w:rsid w:val="004C07F5"/>
    <w:rsid w:val="004C0C3C"/>
    <w:rsid w:val="004C1263"/>
    <w:rsid w:val="004C24B1"/>
    <w:rsid w:val="004C254F"/>
    <w:rsid w:val="004C30C9"/>
    <w:rsid w:val="004C4479"/>
    <w:rsid w:val="004C4944"/>
    <w:rsid w:val="004C4966"/>
    <w:rsid w:val="004C5F61"/>
    <w:rsid w:val="004C5F99"/>
    <w:rsid w:val="004C6700"/>
    <w:rsid w:val="004C6A07"/>
    <w:rsid w:val="004C750E"/>
    <w:rsid w:val="004C75E0"/>
    <w:rsid w:val="004D061B"/>
    <w:rsid w:val="004D0AA6"/>
    <w:rsid w:val="004D18DC"/>
    <w:rsid w:val="004D280A"/>
    <w:rsid w:val="004D2946"/>
    <w:rsid w:val="004D3AE4"/>
    <w:rsid w:val="004D489C"/>
    <w:rsid w:val="004D4BC5"/>
    <w:rsid w:val="004D6B2E"/>
    <w:rsid w:val="004D7187"/>
    <w:rsid w:val="004D74EF"/>
    <w:rsid w:val="004E0979"/>
    <w:rsid w:val="004E10B9"/>
    <w:rsid w:val="004E133D"/>
    <w:rsid w:val="004E1FE3"/>
    <w:rsid w:val="004E232B"/>
    <w:rsid w:val="004E250B"/>
    <w:rsid w:val="004E3746"/>
    <w:rsid w:val="004E4722"/>
    <w:rsid w:val="004E51EA"/>
    <w:rsid w:val="004E53D2"/>
    <w:rsid w:val="004E6C13"/>
    <w:rsid w:val="004E6D9F"/>
    <w:rsid w:val="004E7893"/>
    <w:rsid w:val="004E799A"/>
    <w:rsid w:val="004E7C93"/>
    <w:rsid w:val="004E7F84"/>
    <w:rsid w:val="004F047A"/>
    <w:rsid w:val="004F0B90"/>
    <w:rsid w:val="004F2F55"/>
    <w:rsid w:val="004F311A"/>
    <w:rsid w:val="004F5655"/>
    <w:rsid w:val="004F5A37"/>
    <w:rsid w:val="004F5DE5"/>
    <w:rsid w:val="004F622B"/>
    <w:rsid w:val="004F6ABC"/>
    <w:rsid w:val="004F7206"/>
    <w:rsid w:val="004F7A2C"/>
    <w:rsid w:val="005000A9"/>
    <w:rsid w:val="00501A57"/>
    <w:rsid w:val="005021FD"/>
    <w:rsid w:val="005029A6"/>
    <w:rsid w:val="00503412"/>
    <w:rsid w:val="005051D4"/>
    <w:rsid w:val="005059B6"/>
    <w:rsid w:val="0050634D"/>
    <w:rsid w:val="00507634"/>
    <w:rsid w:val="00507BF8"/>
    <w:rsid w:val="00510886"/>
    <w:rsid w:val="005112E0"/>
    <w:rsid w:val="00512608"/>
    <w:rsid w:val="005129ED"/>
    <w:rsid w:val="00512B20"/>
    <w:rsid w:val="005135F7"/>
    <w:rsid w:val="00514A11"/>
    <w:rsid w:val="00516A34"/>
    <w:rsid w:val="00516AA7"/>
    <w:rsid w:val="00516BE0"/>
    <w:rsid w:val="005170A1"/>
    <w:rsid w:val="0052044F"/>
    <w:rsid w:val="00520A3A"/>
    <w:rsid w:val="00520D69"/>
    <w:rsid w:val="005217D8"/>
    <w:rsid w:val="00521897"/>
    <w:rsid w:val="005220A2"/>
    <w:rsid w:val="00522468"/>
    <w:rsid w:val="00522855"/>
    <w:rsid w:val="005228AA"/>
    <w:rsid w:val="00522D48"/>
    <w:rsid w:val="005239E3"/>
    <w:rsid w:val="00523A37"/>
    <w:rsid w:val="00524429"/>
    <w:rsid w:val="00524C82"/>
    <w:rsid w:val="00524F92"/>
    <w:rsid w:val="00525B34"/>
    <w:rsid w:val="00527801"/>
    <w:rsid w:val="00527889"/>
    <w:rsid w:val="005278C7"/>
    <w:rsid w:val="00527C40"/>
    <w:rsid w:val="0053027E"/>
    <w:rsid w:val="0053051D"/>
    <w:rsid w:val="0053164E"/>
    <w:rsid w:val="00531A51"/>
    <w:rsid w:val="00532FF7"/>
    <w:rsid w:val="00533DEB"/>
    <w:rsid w:val="00533F07"/>
    <w:rsid w:val="00535CA2"/>
    <w:rsid w:val="00536553"/>
    <w:rsid w:val="00536729"/>
    <w:rsid w:val="005375BC"/>
    <w:rsid w:val="00537E32"/>
    <w:rsid w:val="00537F2E"/>
    <w:rsid w:val="00541B62"/>
    <w:rsid w:val="00543753"/>
    <w:rsid w:val="00544AC8"/>
    <w:rsid w:val="005505D8"/>
    <w:rsid w:val="00550A9C"/>
    <w:rsid w:val="005516E7"/>
    <w:rsid w:val="00552C44"/>
    <w:rsid w:val="00553238"/>
    <w:rsid w:val="0055383E"/>
    <w:rsid w:val="00553A5C"/>
    <w:rsid w:val="005554E2"/>
    <w:rsid w:val="00555B84"/>
    <w:rsid w:val="00555D79"/>
    <w:rsid w:val="00555DEA"/>
    <w:rsid w:val="00556A6A"/>
    <w:rsid w:val="0056093C"/>
    <w:rsid w:val="0056098F"/>
    <w:rsid w:val="00560F11"/>
    <w:rsid w:val="005618C0"/>
    <w:rsid w:val="00561B66"/>
    <w:rsid w:val="00562001"/>
    <w:rsid w:val="00564163"/>
    <w:rsid w:val="005644C8"/>
    <w:rsid w:val="00564612"/>
    <w:rsid w:val="00565AAE"/>
    <w:rsid w:val="005660BC"/>
    <w:rsid w:val="00570913"/>
    <w:rsid w:val="00570C12"/>
    <w:rsid w:val="0057151A"/>
    <w:rsid w:val="00574A53"/>
    <w:rsid w:val="00575578"/>
    <w:rsid w:val="00575EEB"/>
    <w:rsid w:val="00580147"/>
    <w:rsid w:val="00580B23"/>
    <w:rsid w:val="00580F87"/>
    <w:rsid w:val="005813CD"/>
    <w:rsid w:val="00581619"/>
    <w:rsid w:val="005826E7"/>
    <w:rsid w:val="00582CCB"/>
    <w:rsid w:val="00583D73"/>
    <w:rsid w:val="00584DC0"/>
    <w:rsid w:val="005854FB"/>
    <w:rsid w:val="00585B86"/>
    <w:rsid w:val="00585DC6"/>
    <w:rsid w:val="00585EE3"/>
    <w:rsid w:val="00586538"/>
    <w:rsid w:val="005903A3"/>
    <w:rsid w:val="005907CC"/>
    <w:rsid w:val="00590B1A"/>
    <w:rsid w:val="005911A7"/>
    <w:rsid w:val="005914F7"/>
    <w:rsid w:val="00591D0D"/>
    <w:rsid w:val="00593BD2"/>
    <w:rsid w:val="00594317"/>
    <w:rsid w:val="00594EE1"/>
    <w:rsid w:val="005954BE"/>
    <w:rsid w:val="00595675"/>
    <w:rsid w:val="00595A7B"/>
    <w:rsid w:val="00595F1D"/>
    <w:rsid w:val="005A00BF"/>
    <w:rsid w:val="005A01C8"/>
    <w:rsid w:val="005A0726"/>
    <w:rsid w:val="005A0FE2"/>
    <w:rsid w:val="005A12BD"/>
    <w:rsid w:val="005A15D8"/>
    <w:rsid w:val="005A1A1D"/>
    <w:rsid w:val="005A3829"/>
    <w:rsid w:val="005A4A4B"/>
    <w:rsid w:val="005A4E2B"/>
    <w:rsid w:val="005A55C3"/>
    <w:rsid w:val="005A5B40"/>
    <w:rsid w:val="005A5CC1"/>
    <w:rsid w:val="005A7192"/>
    <w:rsid w:val="005A72D1"/>
    <w:rsid w:val="005A7910"/>
    <w:rsid w:val="005B021B"/>
    <w:rsid w:val="005B09DE"/>
    <w:rsid w:val="005B17CE"/>
    <w:rsid w:val="005B1A6D"/>
    <w:rsid w:val="005B33B9"/>
    <w:rsid w:val="005B4197"/>
    <w:rsid w:val="005B7DA7"/>
    <w:rsid w:val="005C0112"/>
    <w:rsid w:val="005C0286"/>
    <w:rsid w:val="005C0C59"/>
    <w:rsid w:val="005C1817"/>
    <w:rsid w:val="005C2C5A"/>
    <w:rsid w:val="005C3CAD"/>
    <w:rsid w:val="005C514E"/>
    <w:rsid w:val="005C6684"/>
    <w:rsid w:val="005C6C51"/>
    <w:rsid w:val="005C7CBA"/>
    <w:rsid w:val="005D053F"/>
    <w:rsid w:val="005D07E2"/>
    <w:rsid w:val="005D0D2C"/>
    <w:rsid w:val="005D1168"/>
    <w:rsid w:val="005D16C2"/>
    <w:rsid w:val="005D20D6"/>
    <w:rsid w:val="005D29EC"/>
    <w:rsid w:val="005D324D"/>
    <w:rsid w:val="005D364A"/>
    <w:rsid w:val="005D425E"/>
    <w:rsid w:val="005D6184"/>
    <w:rsid w:val="005D7BC4"/>
    <w:rsid w:val="005D7E79"/>
    <w:rsid w:val="005E0D71"/>
    <w:rsid w:val="005E0FCD"/>
    <w:rsid w:val="005E1C38"/>
    <w:rsid w:val="005E2015"/>
    <w:rsid w:val="005E2192"/>
    <w:rsid w:val="005E2BB2"/>
    <w:rsid w:val="005E2D60"/>
    <w:rsid w:val="005E3599"/>
    <w:rsid w:val="005E38FB"/>
    <w:rsid w:val="005E565E"/>
    <w:rsid w:val="005E5BC6"/>
    <w:rsid w:val="005E5CF4"/>
    <w:rsid w:val="005E5E50"/>
    <w:rsid w:val="005E7C5E"/>
    <w:rsid w:val="005F0031"/>
    <w:rsid w:val="005F0B43"/>
    <w:rsid w:val="005F0D38"/>
    <w:rsid w:val="005F13F7"/>
    <w:rsid w:val="005F2281"/>
    <w:rsid w:val="005F26E6"/>
    <w:rsid w:val="005F281A"/>
    <w:rsid w:val="005F3C45"/>
    <w:rsid w:val="005F5F0E"/>
    <w:rsid w:val="005F64D0"/>
    <w:rsid w:val="005F6590"/>
    <w:rsid w:val="005F7A37"/>
    <w:rsid w:val="00600BAA"/>
    <w:rsid w:val="006010DD"/>
    <w:rsid w:val="006017A4"/>
    <w:rsid w:val="00601F5A"/>
    <w:rsid w:val="006034B7"/>
    <w:rsid w:val="00603B62"/>
    <w:rsid w:val="0060420E"/>
    <w:rsid w:val="00604908"/>
    <w:rsid w:val="006057F5"/>
    <w:rsid w:val="0060644F"/>
    <w:rsid w:val="00606C63"/>
    <w:rsid w:val="00606E33"/>
    <w:rsid w:val="00607AB9"/>
    <w:rsid w:val="00607B1D"/>
    <w:rsid w:val="00607C3A"/>
    <w:rsid w:val="00614371"/>
    <w:rsid w:val="00616E67"/>
    <w:rsid w:val="0062044C"/>
    <w:rsid w:val="00621C86"/>
    <w:rsid w:val="00622449"/>
    <w:rsid w:val="00622958"/>
    <w:rsid w:val="0062297C"/>
    <w:rsid w:val="00622BD7"/>
    <w:rsid w:val="006232C1"/>
    <w:rsid w:val="00624732"/>
    <w:rsid w:val="00625492"/>
    <w:rsid w:val="006254B1"/>
    <w:rsid w:val="00625A3F"/>
    <w:rsid w:val="00626466"/>
    <w:rsid w:val="0062783C"/>
    <w:rsid w:val="00630232"/>
    <w:rsid w:val="00630D05"/>
    <w:rsid w:val="00631071"/>
    <w:rsid w:val="006310AB"/>
    <w:rsid w:val="006310F3"/>
    <w:rsid w:val="0063161E"/>
    <w:rsid w:val="00636351"/>
    <w:rsid w:val="00636846"/>
    <w:rsid w:val="0064080A"/>
    <w:rsid w:val="00641AD7"/>
    <w:rsid w:val="006429BE"/>
    <w:rsid w:val="00643476"/>
    <w:rsid w:val="00643BC8"/>
    <w:rsid w:val="00643E3D"/>
    <w:rsid w:val="00644C9B"/>
    <w:rsid w:val="00645194"/>
    <w:rsid w:val="00647183"/>
    <w:rsid w:val="00647E80"/>
    <w:rsid w:val="0065094B"/>
    <w:rsid w:val="00650BA2"/>
    <w:rsid w:val="00653EBC"/>
    <w:rsid w:val="00654599"/>
    <w:rsid w:val="00655B14"/>
    <w:rsid w:val="00657A65"/>
    <w:rsid w:val="006614FD"/>
    <w:rsid w:val="00661F34"/>
    <w:rsid w:val="00662C6E"/>
    <w:rsid w:val="00662D63"/>
    <w:rsid w:val="00662F28"/>
    <w:rsid w:val="00664B55"/>
    <w:rsid w:val="00664C40"/>
    <w:rsid w:val="00665B3D"/>
    <w:rsid w:val="006664C7"/>
    <w:rsid w:val="0067048E"/>
    <w:rsid w:val="00670AE5"/>
    <w:rsid w:val="00670DCF"/>
    <w:rsid w:val="0067204E"/>
    <w:rsid w:val="0067256A"/>
    <w:rsid w:val="006734C0"/>
    <w:rsid w:val="00675670"/>
    <w:rsid w:val="00676CF9"/>
    <w:rsid w:val="006772BD"/>
    <w:rsid w:val="006773C4"/>
    <w:rsid w:val="0067776A"/>
    <w:rsid w:val="0067780B"/>
    <w:rsid w:val="00680328"/>
    <w:rsid w:val="006805A0"/>
    <w:rsid w:val="006808D8"/>
    <w:rsid w:val="00680C41"/>
    <w:rsid w:val="006815BC"/>
    <w:rsid w:val="00681D95"/>
    <w:rsid w:val="00682B3E"/>
    <w:rsid w:val="00682E4A"/>
    <w:rsid w:val="006834AD"/>
    <w:rsid w:val="00683814"/>
    <w:rsid w:val="00684425"/>
    <w:rsid w:val="006850B0"/>
    <w:rsid w:val="0068569F"/>
    <w:rsid w:val="006862FA"/>
    <w:rsid w:val="006869DC"/>
    <w:rsid w:val="00686BB5"/>
    <w:rsid w:val="00686BB9"/>
    <w:rsid w:val="00686D89"/>
    <w:rsid w:val="006904BD"/>
    <w:rsid w:val="00691841"/>
    <w:rsid w:val="00694543"/>
    <w:rsid w:val="00695CAC"/>
    <w:rsid w:val="00695D5C"/>
    <w:rsid w:val="006A00F0"/>
    <w:rsid w:val="006A08CF"/>
    <w:rsid w:val="006A1012"/>
    <w:rsid w:val="006A1200"/>
    <w:rsid w:val="006A3865"/>
    <w:rsid w:val="006A3BCE"/>
    <w:rsid w:val="006A44BA"/>
    <w:rsid w:val="006A5BA8"/>
    <w:rsid w:val="006A60EC"/>
    <w:rsid w:val="006A6B60"/>
    <w:rsid w:val="006A6F3E"/>
    <w:rsid w:val="006B0839"/>
    <w:rsid w:val="006B08E8"/>
    <w:rsid w:val="006B2689"/>
    <w:rsid w:val="006B2793"/>
    <w:rsid w:val="006B3488"/>
    <w:rsid w:val="006B394A"/>
    <w:rsid w:val="006B442A"/>
    <w:rsid w:val="006B54F2"/>
    <w:rsid w:val="006B6A6F"/>
    <w:rsid w:val="006B745A"/>
    <w:rsid w:val="006B7DE5"/>
    <w:rsid w:val="006C1333"/>
    <w:rsid w:val="006C16E4"/>
    <w:rsid w:val="006C191B"/>
    <w:rsid w:val="006C2060"/>
    <w:rsid w:val="006C2C70"/>
    <w:rsid w:val="006C32DD"/>
    <w:rsid w:val="006C3F1E"/>
    <w:rsid w:val="006C4332"/>
    <w:rsid w:val="006C44E1"/>
    <w:rsid w:val="006C47C3"/>
    <w:rsid w:val="006C76AC"/>
    <w:rsid w:val="006C7D01"/>
    <w:rsid w:val="006D020D"/>
    <w:rsid w:val="006D20CA"/>
    <w:rsid w:val="006D2852"/>
    <w:rsid w:val="006D32ED"/>
    <w:rsid w:val="006D378C"/>
    <w:rsid w:val="006D3DAA"/>
    <w:rsid w:val="006D3F1A"/>
    <w:rsid w:val="006D4232"/>
    <w:rsid w:val="006D47E7"/>
    <w:rsid w:val="006D56F2"/>
    <w:rsid w:val="006D72FA"/>
    <w:rsid w:val="006D73BA"/>
    <w:rsid w:val="006D7957"/>
    <w:rsid w:val="006E01F1"/>
    <w:rsid w:val="006E043B"/>
    <w:rsid w:val="006E085F"/>
    <w:rsid w:val="006E096A"/>
    <w:rsid w:val="006E0FB1"/>
    <w:rsid w:val="006E1442"/>
    <w:rsid w:val="006E3664"/>
    <w:rsid w:val="006E3AB6"/>
    <w:rsid w:val="006E3B2E"/>
    <w:rsid w:val="006E4C0C"/>
    <w:rsid w:val="006E53EB"/>
    <w:rsid w:val="006E7933"/>
    <w:rsid w:val="006F0E02"/>
    <w:rsid w:val="006F2130"/>
    <w:rsid w:val="006F28E9"/>
    <w:rsid w:val="006F298C"/>
    <w:rsid w:val="006F3E33"/>
    <w:rsid w:val="006F4AAB"/>
    <w:rsid w:val="006F62CD"/>
    <w:rsid w:val="006F673C"/>
    <w:rsid w:val="0070092A"/>
    <w:rsid w:val="0070115C"/>
    <w:rsid w:val="00702287"/>
    <w:rsid w:val="0070259E"/>
    <w:rsid w:val="00702DB8"/>
    <w:rsid w:val="00703ADB"/>
    <w:rsid w:val="00704DCC"/>
    <w:rsid w:val="007066D2"/>
    <w:rsid w:val="007066DF"/>
    <w:rsid w:val="007076E4"/>
    <w:rsid w:val="00711C9C"/>
    <w:rsid w:val="00712173"/>
    <w:rsid w:val="0071440F"/>
    <w:rsid w:val="00714600"/>
    <w:rsid w:val="007148A4"/>
    <w:rsid w:val="00716BF0"/>
    <w:rsid w:val="00717025"/>
    <w:rsid w:val="00721DD1"/>
    <w:rsid w:val="00721E48"/>
    <w:rsid w:val="00721F6E"/>
    <w:rsid w:val="0072264A"/>
    <w:rsid w:val="007228EA"/>
    <w:rsid w:val="00724671"/>
    <w:rsid w:val="0072481B"/>
    <w:rsid w:val="00724D24"/>
    <w:rsid w:val="00726252"/>
    <w:rsid w:val="007266D5"/>
    <w:rsid w:val="00726788"/>
    <w:rsid w:val="00726CCB"/>
    <w:rsid w:val="00727F28"/>
    <w:rsid w:val="0073020E"/>
    <w:rsid w:val="0073062B"/>
    <w:rsid w:val="00731A03"/>
    <w:rsid w:val="00731F00"/>
    <w:rsid w:val="00732EED"/>
    <w:rsid w:val="007343BC"/>
    <w:rsid w:val="007356C3"/>
    <w:rsid w:val="007373DD"/>
    <w:rsid w:val="00743E4F"/>
    <w:rsid w:val="00745BE3"/>
    <w:rsid w:val="00745E8E"/>
    <w:rsid w:val="00746161"/>
    <w:rsid w:val="00747860"/>
    <w:rsid w:val="00750594"/>
    <w:rsid w:val="0075127C"/>
    <w:rsid w:val="007515F9"/>
    <w:rsid w:val="0075274E"/>
    <w:rsid w:val="007527E7"/>
    <w:rsid w:val="007538B5"/>
    <w:rsid w:val="007539BB"/>
    <w:rsid w:val="00754773"/>
    <w:rsid w:val="00754A80"/>
    <w:rsid w:val="00754A9C"/>
    <w:rsid w:val="00754F8F"/>
    <w:rsid w:val="00754FD1"/>
    <w:rsid w:val="007559F7"/>
    <w:rsid w:val="00757430"/>
    <w:rsid w:val="00757A9D"/>
    <w:rsid w:val="00762DF8"/>
    <w:rsid w:val="00763514"/>
    <w:rsid w:val="00763638"/>
    <w:rsid w:val="00763D61"/>
    <w:rsid w:val="0076492C"/>
    <w:rsid w:val="00764B5F"/>
    <w:rsid w:val="00766526"/>
    <w:rsid w:val="007708D6"/>
    <w:rsid w:val="007711CE"/>
    <w:rsid w:val="007717F5"/>
    <w:rsid w:val="00771DC6"/>
    <w:rsid w:val="00774759"/>
    <w:rsid w:val="007752DB"/>
    <w:rsid w:val="0077737F"/>
    <w:rsid w:val="00780E7B"/>
    <w:rsid w:val="007823C3"/>
    <w:rsid w:val="00782C27"/>
    <w:rsid w:val="007835CB"/>
    <w:rsid w:val="007840C6"/>
    <w:rsid w:val="007856FE"/>
    <w:rsid w:val="00785ADE"/>
    <w:rsid w:val="00785FBD"/>
    <w:rsid w:val="00786831"/>
    <w:rsid w:val="00786929"/>
    <w:rsid w:val="00786CFB"/>
    <w:rsid w:val="0078722F"/>
    <w:rsid w:val="00790D6E"/>
    <w:rsid w:val="00791040"/>
    <w:rsid w:val="007929EC"/>
    <w:rsid w:val="00793520"/>
    <w:rsid w:val="007948F9"/>
    <w:rsid w:val="00795C7C"/>
    <w:rsid w:val="00797E56"/>
    <w:rsid w:val="007A089F"/>
    <w:rsid w:val="007A1232"/>
    <w:rsid w:val="007A13D5"/>
    <w:rsid w:val="007A27F2"/>
    <w:rsid w:val="007A3725"/>
    <w:rsid w:val="007A4A40"/>
    <w:rsid w:val="007A51A5"/>
    <w:rsid w:val="007A5783"/>
    <w:rsid w:val="007A5881"/>
    <w:rsid w:val="007A5892"/>
    <w:rsid w:val="007A5DC3"/>
    <w:rsid w:val="007A707F"/>
    <w:rsid w:val="007A79D9"/>
    <w:rsid w:val="007B03A8"/>
    <w:rsid w:val="007B1CF1"/>
    <w:rsid w:val="007B2563"/>
    <w:rsid w:val="007B304A"/>
    <w:rsid w:val="007B305F"/>
    <w:rsid w:val="007B44EF"/>
    <w:rsid w:val="007B7C52"/>
    <w:rsid w:val="007B7FFB"/>
    <w:rsid w:val="007C198B"/>
    <w:rsid w:val="007C19B7"/>
    <w:rsid w:val="007C2325"/>
    <w:rsid w:val="007C3019"/>
    <w:rsid w:val="007C4C2F"/>
    <w:rsid w:val="007C4F64"/>
    <w:rsid w:val="007C6039"/>
    <w:rsid w:val="007C7832"/>
    <w:rsid w:val="007D0FBA"/>
    <w:rsid w:val="007D1042"/>
    <w:rsid w:val="007D1330"/>
    <w:rsid w:val="007D16E3"/>
    <w:rsid w:val="007D177B"/>
    <w:rsid w:val="007D2445"/>
    <w:rsid w:val="007D2585"/>
    <w:rsid w:val="007D2B4C"/>
    <w:rsid w:val="007D34D7"/>
    <w:rsid w:val="007D3579"/>
    <w:rsid w:val="007D3FD2"/>
    <w:rsid w:val="007D5323"/>
    <w:rsid w:val="007D54D8"/>
    <w:rsid w:val="007D5F5C"/>
    <w:rsid w:val="007D6034"/>
    <w:rsid w:val="007D722E"/>
    <w:rsid w:val="007D72B4"/>
    <w:rsid w:val="007D7759"/>
    <w:rsid w:val="007D786E"/>
    <w:rsid w:val="007E00F6"/>
    <w:rsid w:val="007E0152"/>
    <w:rsid w:val="007E295B"/>
    <w:rsid w:val="007E2B61"/>
    <w:rsid w:val="007E3106"/>
    <w:rsid w:val="007E5D32"/>
    <w:rsid w:val="007E6670"/>
    <w:rsid w:val="007E668E"/>
    <w:rsid w:val="007E7B20"/>
    <w:rsid w:val="007F010D"/>
    <w:rsid w:val="007F06C6"/>
    <w:rsid w:val="007F11ED"/>
    <w:rsid w:val="007F150F"/>
    <w:rsid w:val="007F1E79"/>
    <w:rsid w:val="007F3B31"/>
    <w:rsid w:val="007F6113"/>
    <w:rsid w:val="007F6355"/>
    <w:rsid w:val="007F6FA0"/>
    <w:rsid w:val="00803921"/>
    <w:rsid w:val="00804C84"/>
    <w:rsid w:val="00805911"/>
    <w:rsid w:val="00806442"/>
    <w:rsid w:val="0080674D"/>
    <w:rsid w:val="00806AEC"/>
    <w:rsid w:val="00807C8A"/>
    <w:rsid w:val="00807DCF"/>
    <w:rsid w:val="008118BA"/>
    <w:rsid w:val="0081296F"/>
    <w:rsid w:val="00813551"/>
    <w:rsid w:val="0081417C"/>
    <w:rsid w:val="00815110"/>
    <w:rsid w:val="008153FC"/>
    <w:rsid w:val="008155B3"/>
    <w:rsid w:val="00815940"/>
    <w:rsid w:val="0081798E"/>
    <w:rsid w:val="0082016A"/>
    <w:rsid w:val="0082086A"/>
    <w:rsid w:val="00820FB7"/>
    <w:rsid w:val="00822FAF"/>
    <w:rsid w:val="00823316"/>
    <w:rsid w:val="00826094"/>
    <w:rsid w:val="00826856"/>
    <w:rsid w:val="0083062C"/>
    <w:rsid w:val="00830AD5"/>
    <w:rsid w:val="00831D1D"/>
    <w:rsid w:val="00832A2B"/>
    <w:rsid w:val="00833CB6"/>
    <w:rsid w:val="00834036"/>
    <w:rsid w:val="0083472A"/>
    <w:rsid w:val="00834C6F"/>
    <w:rsid w:val="00835695"/>
    <w:rsid w:val="00837C9A"/>
    <w:rsid w:val="00840318"/>
    <w:rsid w:val="00840863"/>
    <w:rsid w:val="008424C8"/>
    <w:rsid w:val="0084356C"/>
    <w:rsid w:val="008443AA"/>
    <w:rsid w:val="00845792"/>
    <w:rsid w:val="00845A21"/>
    <w:rsid w:val="00845E9F"/>
    <w:rsid w:val="008460CA"/>
    <w:rsid w:val="00846368"/>
    <w:rsid w:val="008472C6"/>
    <w:rsid w:val="0084788D"/>
    <w:rsid w:val="008533D3"/>
    <w:rsid w:val="00855469"/>
    <w:rsid w:val="0085551B"/>
    <w:rsid w:val="00857444"/>
    <w:rsid w:val="00857737"/>
    <w:rsid w:val="00857B80"/>
    <w:rsid w:val="00860958"/>
    <w:rsid w:val="00860ED1"/>
    <w:rsid w:val="0086143C"/>
    <w:rsid w:val="00862828"/>
    <w:rsid w:val="008637FA"/>
    <w:rsid w:val="008639F4"/>
    <w:rsid w:val="0086407C"/>
    <w:rsid w:val="00865138"/>
    <w:rsid w:val="008653E0"/>
    <w:rsid w:val="00866947"/>
    <w:rsid w:val="00870244"/>
    <w:rsid w:val="00870A6B"/>
    <w:rsid w:val="008714B0"/>
    <w:rsid w:val="00872B39"/>
    <w:rsid w:val="008744F3"/>
    <w:rsid w:val="008751FC"/>
    <w:rsid w:val="008753A9"/>
    <w:rsid w:val="0087546E"/>
    <w:rsid w:val="00875B2B"/>
    <w:rsid w:val="008760BB"/>
    <w:rsid w:val="008763A2"/>
    <w:rsid w:val="0087761E"/>
    <w:rsid w:val="008802CC"/>
    <w:rsid w:val="008842F8"/>
    <w:rsid w:val="0088515A"/>
    <w:rsid w:val="0088580C"/>
    <w:rsid w:val="008858BC"/>
    <w:rsid w:val="00886687"/>
    <w:rsid w:val="0088682E"/>
    <w:rsid w:val="008902E9"/>
    <w:rsid w:val="00890886"/>
    <w:rsid w:val="008916B4"/>
    <w:rsid w:val="00891976"/>
    <w:rsid w:val="00891BB5"/>
    <w:rsid w:val="00891D87"/>
    <w:rsid w:val="00893B34"/>
    <w:rsid w:val="00893D76"/>
    <w:rsid w:val="00894582"/>
    <w:rsid w:val="0089461F"/>
    <w:rsid w:val="008954F5"/>
    <w:rsid w:val="00896371"/>
    <w:rsid w:val="00897700"/>
    <w:rsid w:val="00897C1E"/>
    <w:rsid w:val="008A04B3"/>
    <w:rsid w:val="008A16D0"/>
    <w:rsid w:val="008A1A91"/>
    <w:rsid w:val="008A2A57"/>
    <w:rsid w:val="008A412D"/>
    <w:rsid w:val="008A58DC"/>
    <w:rsid w:val="008A7813"/>
    <w:rsid w:val="008B042B"/>
    <w:rsid w:val="008B1CAE"/>
    <w:rsid w:val="008B2E82"/>
    <w:rsid w:val="008B45CF"/>
    <w:rsid w:val="008B4A91"/>
    <w:rsid w:val="008B4AF4"/>
    <w:rsid w:val="008B5332"/>
    <w:rsid w:val="008B786C"/>
    <w:rsid w:val="008B7D5C"/>
    <w:rsid w:val="008B7F38"/>
    <w:rsid w:val="008C13C0"/>
    <w:rsid w:val="008C3C68"/>
    <w:rsid w:val="008C4540"/>
    <w:rsid w:val="008C45C4"/>
    <w:rsid w:val="008C5080"/>
    <w:rsid w:val="008C5A12"/>
    <w:rsid w:val="008C65B1"/>
    <w:rsid w:val="008C7411"/>
    <w:rsid w:val="008D0693"/>
    <w:rsid w:val="008D1A45"/>
    <w:rsid w:val="008D1F57"/>
    <w:rsid w:val="008D2419"/>
    <w:rsid w:val="008D397E"/>
    <w:rsid w:val="008D560B"/>
    <w:rsid w:val="008D5631"/>
    <w:rsid w:val="008D61B9"/>
    <w:rsid w:val="008D63FD"/>
    <w:rsid w:val="008D6F86"/>
    <w:rsid w:val="008D71C6"/>
    <w:rsid w:val="008E032D"/>
    <w:rsid w:val="008E0860"/>
    <w:rsid w:val="008E101C"/>
    <w:rsid w:val="008E185B"/>
    <w:rsid w:val="008E2C07"/>
    <w:rsid w:val="008E54B9"/>
    <w:rsid w:val="008E5634"/>
    <w:rsid w:val="008E56D8"/>
    <w:rsid w:val="008E5F48"/>
    <w:rsid w:val="008E79F3"/>
    <w:rsid w:val="008F0950"/>
    <w:rsid w:val="008F2101"/>
    <w:rsid w:val="008F2E8C"/>
    <w:rsid w:val="008F2EE1"/>
    <w:rsid w:val="008F31D0"/>
    <w:rsid w:val="008F36F7"/>
    <w:rsid w:val="008F7CDF"/>
    <w:rsid w:val="008F7EA8"/>
    <w:rsid w:val="008F7F40"/>
    <w:rsid w:val="008F7FEA"/>
    <w:rsid w:val="009007FC"/>
    <w:rsid w:val="0090153D"/>
    <w:rsid w:val="00902BE9"/>
    <w:rsid w:val="009040EF"/>
    <w:rsid w:val="009043A3"/>
    <w:rsid w:val="00904ECB"/>
    <w:rsid w:val="00905700"/>
    <w:rsid w:val="00906024"/>
    <w:rsid w:val="00907B3A"/>
    <w:rsid w:val="00907FF2"/>
    <w:rsid w:val="00910F2D"/>
    <w:rsid w:val="00911547"/>
    <w:rsid w:val="009118AF"/>
    <w:rsid w:val="00911C1F"/>
    <w:rsid w:val="00912347"/>
    <w:rsid w:val="009124C5"/>
    <w:rsid w:val="00913136"/>
    <w:rsid w:val="009152CA"/>
    <w:rsid w:val="00917224"/>
    <w:rsid w:val="00917956"/>
    <w:rsid w:val="009179C7"/>
    <w:rsid w:val="00917CCD"/>
    <w:rsid w:val="00917FBB"/>
    <w:rsid w:val="009204B1"/>
    <w:rsid w:val="00921AF3"/>
    <w:rsid w:val="00922116"/>
    <w:rsid w:val="009231B4"/>
    <w:rsid w:val="00924C19"/>
    <w:rsid w:val="0092539B"/>
    <w:rsid w:val="009258B8"/>
    <w:rsid w:val="00925E1A"/>
    <w:rsid w:val="00926E7B"/>
    <w:rsid w:val="00927B02"/>
    <w:rsid w:val="00927CCE"/>
    <w:rsid w:val="00930377"/>
    <w:rsid w:val="00930E7F"/>
    <w:rsid w:val="0093121A"/>
    <w:rsid w:val="00931DA4"/>
    <w:rsid w:val="00931F8A"/>
    <w:rsid w:val="00932209"/>
    <w:rsid w:val="0093248E"/>
    <w:rsid w:val="009370B1"/>
    <w:rsid w:val="0093740A"/>
    <w:rsid w:val="0093756A"/>
    <w:rsid w:val="009375C7"/>
    <w:rsid w:val="00940767"/>
    <w:rsid w:val="0094145A"/>
    <w:rsid w:val="0094176E"/>
    <w:rsid w:val="00941850"/>
    <w:rsid w:val="00941B38"/>
    <w:rsid w:val="00943677"/>
    <w:rsid w:val="00944742"/>
    <w:rsid w:val="00944EB4"/>
    <w:rsid w:val="009457BE"/>
    <w:rsid w:val="009464E4"/>
    <w:rsid w:val="00946C34"/>
    <w:rsid w:val="00947842"/>
    <w:rsid w:val="00947A0F"/>
    <w:rsid w:val="00951191"/>
    <w:rsid w:val="00954C3B"/>
    <w:rsid w:val="00955281"/>
    <w:rsid w:val="009561B9"/>
    <w:rsid w:val="00956311"/>
    <w:rsid w:val="0095747D"/>
    <w:rsid w:val="00960595"/>
    <w:rsid w:val="009612E1"/>
    <w:rsid w:val="0096164A"/>
    <w:rsid w:val="00961B0F"/>
    <w:rsid w:val="00962717"/>
    <w:rsid w:val="0096441B"/>
    <w:rsid w:val="009644F7"/>
    <w:rsid w:val="00964B84"/>
    <w:rsid w:val="00964C1D"/>
    <w:rsid w:val="00965DED"/>
    <w:rsid w:val="00965F88"/>
    <w:rsid w:val="009663FE"/>
    <w:rsid w:val="009665E7"/>
    <w:rsid w:val="009724C2"/>
    <w:rsid w:val="009727A0"/>
    <w:rsid w:val="0097333B"/>
    <w:rsid w:val="0097388B"/>
    <w:rsid w:val="00974085"/>
    <w:rsid w:val="00974587"/>
    <w:rsid w:val="00975CF6"/>
    <w:rsid w:val="00976454"/>
    <w:rsid w:val="0097684B"/>
    <w:rsid w:val="00980AE4"/>
    <w:rsid w:val="00980B26"/>
    <w:rsid w:val="00981D82"/>
    <w:rsid w:val="00982107"/>
    <w:rsid w:val="00982B2E"/>
    <w:rsid w:val="00983327"/>
    <w:rsid w:val="0098509C"/>
    <w:rsid w:val="009858BC"/>
    <w:rsid w:val="0098707F"/>
    <w:rsid w:val="00987560"/>
    <w:rsid w:val="00987DC8"/>
    <w:rsid w:val="0099009A"/>
    <w:rsid w:val="00990E77"/>
    <w:rsid w:val="009922B4"/>
    <w:rsid w:val="00993316"/>
    <w:rsid w:val="00993BF6"/>
    <w:rsid w:val="00993E67"/>
    <w:rsid w:val="00993FA0"/>
    <w:rsid w:val="0099457D"/>
    <w:rsid w:val="00994D75"/>
    <w:rsid w:val="009955B9"/>
    <w:rsid w:val="00995B98"/>
    <w:rsid w:val="00996A05"/>
    <w:rsid w:val="0099730B"/>
    <w:rsid w:val="00997FB0"/>
    <w:rsid w:val="009A01D4"/>
    <w:rsid w:val="009A0F20"/>
    <w:rsid w:val="009A157A"/>
    <w:rsid w:val="009A1C6A"/>
    <w:rsid w:val="009A3B4B"/>
    <w:rsid w:val="009A46BB"/>
    <w:rsid w:val="009A5197"/>
    <w:rsid w:val="009A53C2"/>
    <w:rsid w:val="009B06D9"/>
    <w:rsid w:val="009B09D9"/>
    <w:rsid w:val="009B1F1C"/>
    <w:rsid w:val="009B2111"/>
    <w:rsid w:val="009B277E"/>
    <w:rsid w:val="009B38A5"/>
    <w:rsid w:val="009B4035"/>
    <w:rsid w:val="009B40FE"/>
    <w:rsid w:val="009B4EA0"/>
    <w:rsid w:val="009B53C7"/>
    <w:rsid w:val="009B6081"/>
    <w:rsid w:val="009C107F"/>
    <w:rsid w:val="009C131D"/>
    <w:rsid w:val="009C1743"/>
    <w:rsid w:val="009C24F9"/>
    <w:rsid w:val="009C26F9"/>
    <w:rsid w:val="009C2C1F"/>
    <w:rsid w:val="009C3949"/>
    <w:rsid w:val="009C4916"/>
    <w:rsid w:val="009C4B10"/>
    <w:rsid w:val="009C5083"/>
    <w:rsid w:val="009C5432"/>
    <w:rsid w:val="009C5D91"/>
    <w:rsid w:val="009C5DED"/>
    <w:rsid w:val="009C628D"/>
    <w:rsid w:val="009C672C"/>
    <w:rsid w:val="009C6ED9"/>
    <w:rsid w:val="009C7802"/>
    <w:rsid w:val="009D033A"/>
    <w:rsid w:val="009D083C"/>
    <w:rsid w:val="009D096E"/>
    <w:rsid w:val="009D1E21"/>
    <w:rsid w:val="009D282B"/>
    <w:rsid w:val="009D29AE"/>
    <w:rsid w:val="009D3C97"/>
    <w:rsid w:val="009D4D66"/>
    <w:rsid w:val="009D55D9"/>
    <w:rsid w:val="009D5ECC"/>
    <w:rsid w:val="009D61E4"/>
    <w:rsid w:val="009D65E8"/>
    <w:rsid w:val="009E05F7"/>
    <w:rsid w:val="009E158B"/>
    <w:rsid w:val="009E23F0"/>
    <w:rsid w:val="009E30F8"/>
    <w:rsid w:val="009E4A23"/>
    <w:rsid w:val="009E6987"/>
    <w:rsid w:val="009E7211"/>
    <w:rsid w:val="009E7AE4"/>
    <w:rsid w:val="009E7C27"/>
    <w:rsid w:val="009F06C5"/>
    <w:rsid w:val="009F0DBE"/>
    <w:rsid w:val="009F1099"/>
    <w:rsid w:val="009F414D"/>
    <w:rsid w:val="009F44D0"/>
    <w:rsid w:val="009F4803"/>
    <w:rsid w:val="009F4F47"/>
    <w:rsid w:val="009F5A46"/>
    <w:rsid w:val="009F5BEB"/>
    <w:rsid w:val="009F6340"/>
    <w:rsid w:val="009F72BE"/>
    <w:rsid w:val="009F78F8"/>
    <w:rsid w:val="00A00A52"/>
    <w:rsid w:val="00A00B79"/>
    <w:rsid w:val="00A0318E"/>
    <w:rsid w:val="00A04ABA"/>
    <w:rsid w:val="00A0509E"/>
    <w:rsid w:val="00A054C3"/>
    <w:rsid w:val="00A057B4"/>
    <w:rsid w:val="00A05F26"/>
    <w:rsid w:val="00A06C25"/>
    <w:rsid w:val="00A07A47"/>
    <w:rsid w:val="00A07DE5"/>
    <w:rsid w:val="00A07DEC"/>
    <w:rsid w:val="00A11A81"/>
    <w:rsid w:val="00A11AB8"/>
    <w:rsid w:val="00A11EFB"/>
    <w:rsid w:val="00A133C4"/>
    <w:rsid w:val="00A13486"/>
    <w:rsid w:val="00A139DD"/>
    <w:rsid w:val="00A145CD"/>
    <w:rsid w:val="00A16C4B"/>
    <w:rsid w:val="00A1796C"/>
    <w:rsid w:val="00A20715"/>
    <w:rsid w:val="00A20881"/>
    <w:rsid w:val="00A21887"/>
    <w:rsid w:val="00A21EBA"/>
    <w:rsid w:val="00A21F37"/>
    <w:rsid w:val="00A21FCA"/>
    <w:rsid w:val="00A22E17"/>
    <w:rsid w:val="00A23207"/>
    <w:rsid w:val="00A256C5"/>
    <w:rsid w:val="00A25AF2"/>
    <w:rsid w:val="00A260D0"/>
    <w:rsid w:val="00A27549"/>
    <w:rsid w:val="00A27901"/>
    <w:rsid w:val="00A30FB2"/>
    <w:rsid w:val="00A31C7F"/>
    <w:rsid w:val="00A3212A"/>
    <w:rsid w:val="00A32700"/>
    <w:rsid w:val="00A33E4D"/>
    <w:rsid w:val="00A34784"/>
    <w:rsid w:val="00A348FD"/>
    <w:rsid w:val="00A35C82"/>
    <w:rsid w:val="00A367C2"/>
    <w:rsid w:val="00A379C7"/>
    <w:rsid w:val="00A37A60"/>
    <w:rsid w:val="00A4094D"/>
    <w:rsid w:val="00A41BAC"/>
    <w:rsid w:val="00A42879"/>
    <w:rsid w:val="00A4298F"/>
    <w:rsid w:val="00A42B5B"/>
    <w:rsid w:val="00A4381C"/>
    <w:rsid w:val="00A44FDE"/>
    <w:rsid w:val="00A458E8"/>
    <w:rsid w:val="00A50528"/>
    <w:rsid w:val="00A50553"/>
    <w:rsid w:val="00A51EDA"/>
    <w:rsid w:val="00A5218D"/>
    <w:rsid w:val="00A52764"/>
    <w:rsid w:val="00A53668"/>
    <w:rsid w:val="00A53CB7"/>
    <w:rsid w:val="00A54712"/>
    <w:rsid w:val="00A54938"/>
    <w:rsid w:val="00A54C6E"/>
    <w:rsid w:val="00A55BDD"/>
    <w:rsid w:val="00A569D8"/>
    <w:rsid w:val="00A57898"/>
    <w:rsid w:val="00A606F9"/>
    <w:rsid w:val="00A63437"/>
    <w:rsid w:val="00A65AC9"/>
    <w:rsid w:val="00A65DDD"/>
    <w:rsid w:val="00A66CBF"/>
    <w:rsid w:val="00A70840"/>
    <w:rsid w:val="00A70F25"/>
    <w:rsid w:val="00A713A1"/>
    <w:rsid w:val="00A73308"/>
    <w:rsid w:val="00A734F3"/>
    <w:rsid w:val="00A74074"/>
    <w:rsid w:val="00A74330"/>
    <w:rsid w:val="00A74A1C"/>
    <w:rsid w:val="00A76EE7"/>
    <w:rsid w:val="00A77E1D"/>
    <w:rsid w:val="00A81749"/>
    <w:rsid w:val="00A8268C"/>
    <w:rsid w:val="00A833AB"/>
    <w:rsid w:val="00A8585B"/>
    <w:rsid w:val="00A85BA1"/>
    <w:rsid w:val="00A85FCF"/>
    <w:rsid w:val="00A87229"/>
    <w:rsid w:val="00A879BC"/>
    <w:rsid w:val="00A908A8"/>
    <w:rsid w:val="00A91FDD"/>
    <w:rsid w:val="00A920FC"/>
    <w:rsid w:val="00A9293C"/>
    <w:rsid w:val="00A93387"/>
    <w:rsid w:val="00A943A5"/>
    <w:rsid w:val="00A94EBC"/>
    <w:rsid w:val="00A95EF1"/>
    <w:rsid w:val="00A96EDB"/>
    <w:rsid w:val="00A97895"/>
    <w:rsid w:val="00A97AD8"/>
    <w:rsid w:val="00A97FC3"/>
    <w:rsid w:val="00AA085B"/>
    <w:rsid w:val="00AA09A9"/>
    <w:rsid w:val="00AA0ACE"/>
    <w:rsid w:val="00AA0C5F"/>
    <w:rsid w:val="00AA10A1"/>
    <w:rsid w:val="00AA14F4"/>
    <w:rsid w:val="00AA1EDC"/>
    <w:rsid w:val="00AA2B6D"/>
    <w:rsid w:val="00AA3316"/>
    <w:rsid w:val="00AA49C2"/>
    <w:rsid w:val="00AA64E5"/>
    <w:rsid w:val="00AA7AB5"/>
    <w:rsid w:val="00AA7F81"/>
    <w:rsid w:val="00AB3A28"/>
    <w:rsid w:val="00AB4AC6"/>
    <w:rsid w:val="00AB4C08"/>
    <w:rsid w:val="00AB6AD6"/>
    <w:rsid w:val="00AB70CE"/>
    <w:rsid w:val="00AB74B8"/>
    <w:rsid w:val="00AC0092"/>
    <w:rsid w:val="00AC04C7"/>
    <w:rsid w:val="00AC0722"/>
    <w:rsid w:val="00AC192E"/>
    <w:rsid w:val="00AC36D9"/>
    <w:rsid w:val="00AC5BB4"/>
    <w:rsid w:val="00AC60F6"/>
    <w:rsid w:val="00AC6A69"/>
    <w:rsid w:val="00AC70D2"/>
    <w:rsid w:val="00AC76CA"/>
    <w:rsid w:val="00AC7ED0"/>
    <w:rsid w:val="00AD0A7E"/>
    <w:rsid w:val="00AD0E90"/>
    <w:rsid w:val="00AD1F77"/>
    <w:rsid w:val="00AD32D3"/>
    <w:rsid w:val="00AD3F9A"/>
    <w:rsid w:val="00AD4FAF"/>
    <w:rsid w:val="00AD5664"/>
    <w:rsid w:val="00AD57D9"/>
    <w:rsid w:val="00AD5E68"/>
    <w:rsid w:val="00AD6188"/>
    <w:rsid w:val="00AD71C1"/>
    <w:rsid w:val="00AD730F"/>
    <w:rsid w:val="00AD7381"/>
    <w:rsid w:val="00AE032E"/>
    <w:rsid w:val="00AE0A26"/>
    <w:rsid w:val="00AE1148"/>
    <w:rsid w:val="00AE1A68"/>
    <w:rsid w:val="00AE302B"/>
    <w:rsid w:val="00AE41B4"/>
    <w:rsid w:val="00AE6E21"/>
    <w:rsid w:val="00AE7F44"/>
    <w:rsid w:val="00AF1A74"/>
    <w:rsid w:val="00AF1EF8"/>
    <w:rsid w:val="00AF3D55"/>
    <w:rsid w:val="00AF4109"/>
    <w:rsid w:val="00AF47F8"/>
    <w:rsid w:val="00AF4809"/>
    <w:rsid w:val="00AF6ADF"/>
    <w:rsid w:val="00AF7E44"/>
    <w:rsid w:val="00B00443"/>
    <w:rsid w:val="00B0075B"/>
    <w:rsid w:val="00B00C83"/>
    <w:rsid w:val="00B03090"/>
    <w:rsid w:val="00B0331A"/>
    <w:rsid w:val="00B061DF"/>
    <w:rsid w:val="00B0629F"/>
    <w:rsid w:val="00B07C49"/>
    <w:rsid w:val="00B07DBA"/>
    <w:rsid w:val="00B105C3"/>
    <w:rsid w:val="00B116F5"/>
    <w:rsid w:val="00B16C3B"/>
    <w:rsid w:val="00B16CED"/>
    <w:rsid w:val="00B204D8"/>
    <w:rsid w:val="00B2085D"/>
    <w:rsid w:val="00B208ED"/>
    <w:rsid w:val="00B20FE9"/>
    <w:rsid w:val="00B217DA"/>
    <w:rsid w:val="00B21CA5"/>
    <w:rsid w:val="00B22EAD"/>
    <w:rsid w:val="00B24130"/>
    <w:rsid w:val="00B255D3"/>
    <w:rsid w:val="00B26279"/>
    <w:rsid w:val="00B26733"/>
    <w:rsid w:val="00B2733F"/>
    <w:rsid w:val="00B311DA"/>
    <w:rsid w:val="00B313FE"/>
    <w:rsid w:val="00B32670"/>
    <w:rsid w:val="00B32A54"/>
    <w:rsid w:val="00B342DE"/>
    <w:rsid w:val="00B356EA"/>
    <w:rsid w:val="00B35FC7"/>
    <w:rsid w:val="00B3633D"/>
    <w:rsid w:val="00B3634C"/>
    <w:rsid w:val="00B366F5"/>
    <w:rsid w:val="00B37AB3"/>
    <w:rsid w:val="00B4013E"/>
    <w:rsid w:val="00B4020C"/>
    <w:rsid w:val="00B41E56"/>
    <w:rsid w:val="00B42283"/>
    <w:rsid w:val="00B428F5"/>
    <w:rsid w:val="00B431C8"/>
    <w:rsid w:val="00B4341B"/>
    <w:rsid w:val="00B45D8D"/>
    <w:rsid w:val="00B4796D"/>
    <w:rsid w:val="00B50928"/>
    <w:rsid w:val="00B513F2"/>
    <w:rsid w:val="00B53DA2"/>
    <w:rsid w:val="00B54148"/>
    <w:rsid w:val="00B56185"/>
    <w:rsid w:val="00B601FB"/>
    <w:rsid w:val="00B6058F"/>
    <w:rsid w:val="00B615C3"/>
    <w:rsid w:val="00B653D8"/>
    <w:rsid w:val="00B66EBC"/>
    <w:rsid w:val="00B67077"/>
    <w:rsid w:val="00B67522"/>
    <w:rsid w:val="00B67EAD"/>
    <w:rsid w:val="00B7097C"/>
    <w:rsid w:val="00B7166C"/>
    <w:rsid w:val="00B72114"/>
    <w:rsid w:val="00B72509"/>
    <w:rsid w:val="00B731B9"/>
    <w:rsid w:val="00B74D77"/>
    <w:rsid w:val="00B76329"/>
    <w:rsid w:val="00B76C56"/>
    <w:rsid w:val="00B77779"/>
    <w:rsid w:val="00B80621"/>
    <w:rsid w:val="00B80F47"/>
    <w:rsid w:val="00B81DEF"/>
    <w:rsid w:val="00B83744"/>
    <w:rsid w:val="00B83D96"/>
    <w:rsid w:val="00B9050F"/>
    <w:rsid w:val="00B910B7"/>
    <w:rsid w:val="00B927D1"/>
    <w:rsid w:val="00B930DE"/>
    <w:rsid w:val="00B93AB4"/>
    <w:rsid w:val="00B940CD"/>
    <w:rsid w:val="00B9488F"/>
    <w:rsid w:val="00B94F8B"/>
    <w:rsid w:val="00B9783E"/>
    <w:rsid w:val="00B97D38"/>
    <w:rsid w:val="00BA10B2"/>
    <w:rsid w:val="00BA2046"/>
    <w:rsid w:val="00BA3028"/>
    <w:rsid w:val="00BA3B2E"/>
    <w:rsid w:val="00BA4B0B"/>
    <w:rsid w:val="00BA4C30"/>
    <w:rsid w:val="00BA5389"/>
    <w:rsid w:val="00BA6DD5"/>
    <w:rsid w:val="00BA79D4"/>
    <w:rsid w:val="00BB08C3"/>
    <w:rsid w:val="00BB11C0"/>
    <w:rsid w:val="00BB1588"/>
    <w:rsid w:val="00BB198A"/>
    <w:rsid w:val="00BB2E20"/>
    <w:rsid w:val="00BB3439"/>
    <w:rsid w:val="00BB495B"/>
    <w:rsid w:val="00BB5AD4"/>
    <w:rsid w:val="00BB69C7"/>
    <w:rsid w:val="00BB6AF0"/>
    <w:rsid w:val="00BB6BFF"/>
    <w:rsid w:val="00BB73B8"/>
    <w:rsid w:val="00BC2D43"/>
    <w:rsid w:val="00BC3232"/>
    <w:rsid w:val="00BC41D6"/>
    <w:rsid w:val="00BC427C"/>
    <w:rsid w:val="00BC45F0"/>
    <w:rsid w:val="00BC5731"/>
    <w:rsid w:val="00BC5ACB"/>
    <w:rsid w:val="00BC5BC5"/>
    <w:rsid w:val="00BC5D2F"/>
    <w:rsid w:val="00BC624F"/>
    <w:rsid w:val="00BC636E"/>
    <w:rsid w:val="00BC6824"/>
    <w:rsid w:val="00BC6CAD"/>
    <w:rsid w:val="00BC79B9"/>
    <w:rsid w:val="00BC7A78"/>
    <w:rsid w:val="00BD07C5"/>
    <w:rsid w:val="00BD185F"/>
    <w:rsid w:val="00BD3880"/>
    <w:rsid w:val="00BD3F20"/>
    <w:rsid w:val="00BD4E5E"/>
    <w:rsid w:val="00BD60FF"/>
    <w:rsid w:val="00BD6C1B"/>
    <w:rsid w:val="00BD71BD"/>
    <w:rsid w:val="00BE0EAF"/>
    <w:rsid w:val="00BE1224"/>
    <w:rsid w:val="00BE1662"/>
    <w:rsid w:val="00BE3290"/>
    <w:rsid w:val="00BE3A92"/>
    <w:rsid w:val="00BE4A75"/>
    <w:rsid w:val="00BE4F94"/>
    <w:rsid w:val="00BE6BC1"/>
    <w:rsid w:val="00BF1159"/>
    <w:rsid w:val="00BF2096"/>
    <w:rsid w:val="00BF2EAD"/>
    <w:rsid w:val="00BF428A"/>
    <w:rsid w:val="00BF47AE"/>
    <w:rsid w:val="00BF5D73"/>
    <w:rsid w:val="00BF6314"/>
    <w:rsid w:val="00BF6D74"/>
    <w:rsid w:val="00BF7289"/>
    <w:rsid w:val="00BF745D"/>
    <w:rsid w:val="00C00036"/>
    <w:rsid w:val="00C010A1"/>
    <w:rsid w:val="00C01350"/>
    <w:rsid w:val="00C01B38"/>
    <w:rsid w:val="00C02FD8"/>
    <w:rsid w:val="00C03B24"/>
    <w:rsid w:val="00C03E8F"/>
    <w:rsid w:val="00C046E0"/>
    <w:rsid w:val="00C046F6"/>
    <w:rsid w:val="00C05AC2"/>
    <w:rsid w:val="00C06D71"/>
    <w:rsid w:val="00C11246"/>
    <w:rsid w:val="00C1381C"/>
    <w:rsid w:val="00C15F2D"/>
    <w:rsid w:val="00C16788"/>
    <w:rsid w:val="00C2060F"/>
    <w:rsid w:val="00C20D72"/>
    <w:rsid w:val="00C231F0"/>
    <w:rsid w:val="00C249B1"/>
    <w:rsid w:val="00C25A10"/>
    <w:rsid w:val="00C322D1"/>
    <w:rsid w:val="00C32CA1"/>
    <w:rsid w:val="00C32DEF"/>
    <w:rsid w:val="00C342DC"/>
    <w:rsid w:val="00C349FC"/>
    <w:rsid w:val="00C3580D"/>
    <w:rsid w:val="00C359C7"/>
    <w:rsid w:val="00C37674"/>
    <w:rsid w:val="00C40248"/>
    <w:rsid w:val="00C4552C"/>
    <w:rsid w:val="00C46BD6"/>
    <w:rsid w:val="00C47FF0"/>
    <w:rsid w:val="00C510C7"/>
    <w:rsid w:val="00C54516"/>
    <w:rsid w:val="00C55411"/>
    <w:rsid w:val="00C55DD4"/>
    <w:rsid w:val="00C56D2A"/>
    <w:rsid w:val="00C56DF6"/>
    <w:rsid w:val="00C6070D"/>
    <w:rsid w:val="00C60B40"/>
    <w:rsid w:val="00C60B41"/>
    <w:rsid w:val="00C60DC3"/>
    <w:rsid w:val="00C622EA"/>
    <w:rsid w:val="00C628BC"/>
    <w:rsid w:val="00C6376F"/>
    <w:rsid w:val="00C65043"/>
    <w:rsid w:val="00C652D4"/>
    <w:rsid w:val="00C65FCC"/>
    <w:rsid w:val="00C678FD"/>
    <w:rsid w:val="00C7128C"/>
    <w:rsid w:val="00C72670"/>
    <w:rsid w:val="00C7365B"/>
    <w:rsid w:val="00C764CF"/>
    <w:rsid w:val="00C76554"/>
    <w:rsid w:val="00C7669C"/>
    <w:rsid w:val="00C76B64"/>
    <w:rsid w:val="00C81288"/>
    <w:rsid w:val="00C821E4"/>
    <w:rsid w:val="00C82858"/>
    <w:rsid w:val="00C82DF0"/>
    <w:rsid w:val="00C83B0B"/>
    <w:rsid w:val="00C84603"/>
    <w:rsid w:val="00C84EF3"/>
    <w:rsid w:val="00C85369"/>
    <w:rsid w:val="00C8603D"/>
    <w:rsid w:val="00C9030E"/>
    <w:rsid w:val="00C90895"/>
    <w:rsid w:val="00C91A9B"/>
    <w:rsid w:val="00C92694"/>
    <w:rsid w:val="00C92B4C"/>
    <w:rsid w:val="00C92F4A"/>
    <w:rsid w:val="00C93920"/>
    <w:rsid w:val="00C939EE"/>
    <w:rsid w:val="00C95532"/>
    <w:rsid w:val="00C95E57"/>
    <w:rsid w:val="00C97215"/>
    <w:rsid w:val="00C97C9A"/>
    <w:rsid w:val="00CA0784"/>
    <w:rsid w:val="00CA0C98"/>
    <w:rsid w:val="00CA15E1"/>
    <w:rsid w:val="00CA1F31"/>
    <w:rsid w:val="00CA1F3A"/>
    <w:rsid w:val="00CA2F83"/>
    <w:rsid w:val="00CA3148"/>
    <w:rsid w:val="00CA41C9"/>
    <w:rsid w:val="00CA46B4"/>
    <w:rsid w:val="00CA479F"/>
    <w:rsid w:val="00CA4AF4"/>
    <w:rsid w:val="00CA4B7B"/>
    <w:rsid w:val="00CA544D"/>
    <w:rsid w:val="00CA5AC8"/>
    <w:rsid w:val="00CA5B65"/>
    <w:rsid w:val="00CA5F70"/>
    <w:rsid w:val="00CA60EA"/>
    <w:rsid w:val="00CA6AE4"/>
    <w:rsid w:val="00CA7C2B"/>
    <w:rsid w:val="00CA7FCC"/>
    <w:rsid w:val="00CB1711"/>
    <w:rsid w:val="00CB1A0F"/>
    <w:rsid w:val="00CB1A99"/>
    <w:rsid w:val="00CB1D24"/>
    <w:rsid w:val="00CB3A7A"/>
    <w:rsid w:val="00CB3F61"/>
    <w:rsid w:val="00CB4310"/>
    <w:rsid w:val="00CC0525"/>
    <w:rsid w:val="00CC084E"/>
    <w:rsid w:val="00CC0E90"/>
    <w:rsid w:val="00CC19F9"/>
    <w:rsid w:val="00CC1B3F"/>
    <w:rsid w:val="00CC29F0"/>
    <w:rsid w:val="00CC2F8C"/>
    <w:rsid w:val="00CC320C"/>
    <w:rsid w:val="00CC3226"/>
    <w:rsid w:val="00CC3763"/>
    <w:rsid w:val="00CC3DF0"/>
    <w:rsid w:val="00CC404D"/>
    <w:rsid w:val="00CC5257"/>
    <w:rsid w:val="00CC5AFE"/>
    <w:rsid w:val="00CC63AC"/>
    <w:rsid w:val="00CC68C6"/>
    <w:rsid w:val="00CC70D7"/>
    <w:rsid w:val="00CC7A58"/>
    <w:rsid w:val="00CD057B"/>
    <w:rsid w:val="00CD0F37"/>
    <w:rsid w:val="00CD1024"/>
    <w:rsid w:val="00CD145D"/>
    <w:rsid w:val="00CD1CA1"/>
    <w:rsid w:val="00CD2B62"/>
    <w:rsid w:val="00CD437F"/>
    <w:rsid w:val="00CD62BD"/>
    <w:rsid w:val="00CD6A94"/>
    <w:rsid w:val="00CD7A43"/>
    <w:rsid w:val="00CE0042"/>
    <w:rsid w:val="00CE14E3"/>
    <w:rsid w:val="00CE371F"/>
    <w:rsid w:val="00CE4507"/>
    <w:rsid w:val="00CE4CDE"/>
    <w:rsid w:val="00CE5AE5"/>
    <w:rsid w:val="00CE65C7"/>
    <w:rsid w:val="00CE6825"/>
    <w:rsid w:val="00CE6A01"/>
    <w:rsid w:val="00CE6B36"/>
    <w:rsid w:val="00CE6B4E"/>
    <w:rsid w:val="00CF178E"/>
    <w:rsid w:val="00CF20A3"/>
    <w:rsid w:val="00CF4752"/>
    <w:rsid w:val="00CF4988"/>
    <w:rsid w:val="00CF5AC3"/>
    <w:rsid w:val="00CF5C44"/>
    <w:rsid w:val="00CF6D36"/>
    <w:rsid w:val="00CF783A"/>
    <w:rsid w:val="00CF7E1F"/>
    <w:rsid w:val="00D0007A"/>
    <w:rsid w:val="00D016F4"/>
    <w:rsid w:val="00D01E49"/>
    <w:rsid w:val="00D031DB"/>
    <w:rsid w:val="00D03367"/>
    <w:rsid w:val="00D03CDE"/>
    <w:rsid w:val="00D03D17"/>
    <w:rsid w:val="00D03EC8"/>
    <w:rsid w:val="00D04417"/>
    <w:rsid w:val="00D055A0"/>
    <w:rsid w:val="00D05E18"/>
    <w:rsid w:val="00D06667"/>
    <w:rsid w:val="00D06D0A"/>
    <w:rsid w:val="00D07DCE"/>
    <w:rsid w:val="00D10C28"/>
    <w:rsid w:val="00D10D0D"/>
    <w:rsid w:val="00D11271"/>
    <w:rsid w:val="00D112CF"/>
    <w:rsid w:val="00D12BDA"/>
    <w:rsid w:val="00D132AD"/>
    <w:rsid w:val="00D133D7"/>
    <w:rsid w:val="00D1402C"/>
    <w:rsid w:val="00D14453"/>
    <w:rsid w:val="00D15744"/>
    <w:rsid w:val="00D16BBB"/>
    <w:rsid w:val="00D171AF"/>
    <w:rsid w:val="00D1775F"/>
    <w:rsid w:val="00D17793"/>
    <w:rsid w:val="00D215D0"/>
    <w:rsid w:val="00D22681"/>
    <w:rsid w:val="00D22B42"/>
    <w:rsid w:val="00D22E90"/>
    <w:rsid w:val="00D233D9"/>
    <w:rsid w:val="00D2396D"/>
    <w:rsid w:val="00D2421A"/>
    <w:rsid w:val="00D24707"/>
    <w:rsid w:val="00D24F0E"/>
    <w:rsid w:val="00D250B3"/>
    <w:rsid w:val="00D259E1"/>
    <w:rsid w:val="00D2657A"/>
    <w:rsid w:val="00D27951"/>
    <w:rsid w:val="00D3028A"/>
    <w:rsid w:val="00D33469"/>
    <w:rsid w:val="00D35489"/>
    <w:rsid w:val="00D35499"/>
    <w:rsid w:val="00D364EF"/>
    <w:rsid w:val="00D37309"/>
    <w:rsid w:val="00D37621"/>
    <w:rsid w:val="00D402D2"/>
    <w:rsid w:val="00D407F1"/>
    <w:rsid w:val="00D419CE"/>
    <w:rsid w:val="00D43066"/>
    <w:rsid w:val="00D4357E"/>
    <w:rsid w:val="00D44C30"/>
    <w:rsid w:val="00D4518B"/>
    <w:rsid w:val="00D45440"/>
    <w:rsid w:val="00D45970"/>
    <w:rsid w:val="00D45C94"/>
    <w:rsid w:val="00D463EA"/>
    <w:rsid w:val="00D47368"/>
    <w:rsid w:val="00D47F65"/>
    <w:rsid w:val="00D502BD"/>
    <w:rsid w:val="00D51295"/>
    <w:rsid w:val="00D512BC"/>
    <w:rsid w:val="00D5207E"/>
    <w:rsid w:val="00D52C55"/>
    <w:rsid w:val="00D53BCE"/>
    <w:rsid w:val="00D541E3"/>
    <w:rsid w:val="00D54EFC"/>
    <w:rsid w:val="00D5544B"/>
    <w:rsid w:val="00D56FEC"/>
    <w:rsid w:val="00D6013C"/>
    <w:rsid w:val="00D6037B"/>
    <w:rsid w:val="00D612B8"/>
    <w:rsid w:val="00D6141E"/>
    <w:rsid w:val="00D624B2"/>
    <w:rsid w:val="00D62C97"/>
    <w:rsid w:val="00D63B5F"/>
    <w:rsid w:val="00D67F2B"/>
    <w:rsid w:val="00D703EF"/>
    <w:rsid w:val="00D70892"/>
    <w:rsid w:val="00D708DF"/>
    <w:rsid w:val="00D70B34"/>
    <w:rsid w:val="00D710CC"/>
    <w:rsid w:val="00D71FD3"/>
    <w:rsid w:val="00D72B84"/>
    <w:rsid w:val="00D73717"/>
    <w:rsid w:val="00D750C3"/>
    <w:rsid w:val="00D76738"/>
    <w:rsid w:val="00D7739B"/>
    <w:rsid w:val="00D77DDC"/>
    <w:rsid w:val="00D8027C"/>
    <w:rsid w:val="00D80782"/>
    <w:rsid w:val="00D80A2B"/>
    <w:rsid w:val="00D80BFA"/>
    <w:rsid w:val="00D821E0"/>
    <w:rsid w:val="00D83823"/>
    <w:rsid w:val="00D862A4"/>
    <w:rsid w:val="00D864DD"/>
    <w:rsid w:val="00D87564"/>
    <w:rsid w:val="00D878B0"/>
    <w:rsid w:val="00D90510"/>
    <w:rsid w:val="00D90B6B"/>
    <w:rsid w:val="00D916B9"/>
    <w:rsid w:val="00D92F80"/>
    <w:rsid w:val="00D93F4C"/>
    <w:rsid w:val="00D9469E"/>
    <w:rsid w:val="00D96A1C"/>
    <w:rsid w:val="00D96A6A"/>
    <w:rsid w:val="00D96AB2"/>
    <w:rsid w:val="00D9700D"/>
    <w:rsid w:val="00D971B5"/>
    <w:rsid w:val="00DA0292"/>
    <w:rsid w:val="00DA253D"/>
    <w:rsid w:val="00DA3D3E"/>
    <w:rsid w:val="00DA46E1"/>
    <w:rsid w:val="00DA4CBE"/>
    <w:rsid w:val="00DA58CB"/>
    <w:rsid w:val="00DA595A"/>
    <w:rsid w:val="00DA5E4B"/>
    <w:rsid w:val="00DA6A5C"/>
    <w:rsid w:val="00DB0231"/>
    <w:rsid w:val="00DB108C"/>
    <w:rsid w:val="00DB113B"/>
    <w:rsid w:val="00DB118F"/>
    <w:rsid w:val="00DB15F9"/>
    <w:rsid w:val="00DB2A2D"/>
    <w:rsid w:val="00DB2CAD"/>
    <w:rsid w:val="00DB4011"/>
    <w:rsid w:val="00DB4215"/>
    <w:rsid w:val="00DB65A7"/>
    <w:rsid w:val="00DB6857"/>
    <w:rsid w:val="00DB7D55"/>
    <w:rsid w:val="00DC0007"/>
    <w:rsid w:val="00DC033C"/>
    <w:rsid w:val="00DC15F2"/>
    <w:rsid w:val="00DC2A05"/>
    <w:rsid w:val="00DC3874"/>
    <w:rsid w:val="00DC47F0"/>
    <w:rsid w:val="00DC4968"/>
    <w:rsid w:val="00DC4FCA"/>
    <w:rsid w:val="00DC5CB9"/>
    <w:rsid w:val="00DC6EAA"/>
    <w:rsid w:val="00DC6F51"/>
    <w:rsid w:val="00DC72A1"/>
    <w:rsid w:val="00DD2C7F"/>
    <w:rsid w:val="00DD377F"/>
    <w:rsid w:val="00DD4376"/>
    <w:rsid w:val="00DD4FEC"/>
    <w:rsid w:val="00DD6AC3"/>
    <w:rsid w:val="00DE19C0"/>
    <w:rsid w:val="00DE266D"/>
    <w:rsid w:val="00DE41E7"/>
    <w:rsid w:val="00DE586A"/>
    <w:rsid w:val="00DE63CD"/>
    <w:rsid w:val="00DE67BD"/>
    <w:rsid w:val="00DE6B9C"/>
    <w:rsid w:val="00DE72E5"/>
    <w:rsid w:val="00DE759E"/>
    <w:rsid w:val="00DE76E1"/>
    <w:rsid w:val="00DF00CB"/>
    <w:rsid w:val="00DF1B42"/>
    <w:rsid w:val="00DF1CCB"/>
    <w:rsid w:val="00DF4D10"/>
    <w:rsid w:val="00DF738E"/>
    <w:rsid w:val="00DF7AE0"/>
    <w:rsid w:val="00E0023E"/>
    <w:rsid w:val="00E011F6"/>
    <w:rsid w:val="00E01BB7"/>
    <w:rsid w:val="00E02650"/>
    <w:rsid w:val="00E02E61"/>
    <w:rsid w:val="00E02FCA"/>
    <w:rsid w:val="00E032B7"/>
    <w:rsid w:val="00E034B5"/>
    <w:rsid w:val="00E042EB"/>
    <w:rsid w:val="00E04CF7"/>
    <w:rsid w:val="00E04D52"/>
    <w:rsid w:val="00E05664"/>
    <w:rsid w:val="00E068FB"/>
    <w:rsid w:val="00E06C36"/>
    <w:rsid w:val="00E0706B"/>
    <w:rsid w:val="00E100D6"/>
    <w:rsid w:val="00E11AE4"/>
    <w:rsid w:val="00E127BA"/>
    <w:rsid w:val="00E1386F"/>
    <w:rsid w:val="00E13BE8"/>
    <w:rsid w:val="00E13DB6"/>
    <w:rsid w:val="00E144BB"/>
    <w:rsid w:val="00E144D3"/>
    <w:rsid w:val="00E14C92"/>
    <w:rsid w:val="00E151A8"/>
    <w:rsid w:val="00E15D62"/>
    <w:rsid w:val="00E177F0"/>
    <w:rsid w:val="00E206D8"/>
    <w:rsid w:val="00E20728"/>
    <w:rsid w:val="00E20998"/>
    <w:rsid w:val="00E20F98"/>
    <w:rsid w:val="00E21B68"/>
    <w:rsid w:val="00E21E96"/>
    <w:rsid w:val="00E22347"/>
    <w:rsid w:val="00E235D2"/>
    <w:rsid w:val="00E23E4C"/>
    <w:rsid w:val="00E24DB7"/>
    <w:rsid w:val="00E25808"/>
    <w:rsid w:val="00E268B0"/>
    <w:rsid w:val="00E26A28"/>
    <w:rsid w:val="00E30A31"/>
    <w:rsid w:val="00E30E3D"/>
    <w:rsid w:val="00E319CE"/>
    <w:rsid w:val="00E31DB7"/>
    <w:rsid w:val="00E320D6"/>
    <w:rsid w:val="00E32D4A"/>
    <w:rsid w:val="00E3339E"/>
    <w:rsid w:val="00E3349C"/>
    <w:rsid w:val="00E347DF"/>
    <w:rsid w:val="00E34AA4"/>
    <w:rsid w:val="00E34C81"/>
    <w:rsid w:val="00E3588A"/>
    <w:rsid w:val="00E372CA"/>
    <w:rsid w:val="00E37DDA"/>
    <w:rsid w:val="00E37E97"/>
    <w:rsid w:val="00E40D5A"/>
    <w:rsid w:val="00E42AEC"/>
    <w:rsid w:val="00E451DA"/>
    <w:rsid w:val="00E453F1"/>
    <w:rsid w:val="00E45A4B"/>
    <w:rsid w:val="00E463B4"/>
    <w:rsid w:val="00E46A02"/>
    <w:rsid w:val="00E47DB8"/>
    <w:rsid w:val="00E504D5"/>
    <w:rsid w:val="00E50F5C"/>
    <w:rsid w:val="00E50F8C"/>
    <w:rsid w:val="00E51318"/>
    <w:rsid w:val="00E5176F"/>
    <w:rsid w:val="00E51CA6"/>
    <w:rsid w:val="00E53D60"/>
    <w:rsid w:val="00E5485A"/>
    <w:rsid w:val="00E54E00"/>
    <w:rsid w:val="00E54FBB"/>
    <w:rsid w:val="00E55890"/>
    <w:rsid w:val="00E55AA9"/>
    <w:rsid w:val="00E56600"/>
    <w:rsid w:val="00E57EC1"/>
    <w:rsid w:val="00E60104"/>
    <w:rsid w:val="00E60C84"/>
    <w:rsid w:val="00E6114D"/>
    <w:rsid w:val="00E61AFD"/>
    <w:rsid w:val="00E61F1A"/>
    <w:rsid w:val="00E63146"/>
    <w:rsid w:val="00E64004"/>
    <w:rsid w:val="00E64171"/>
    <w:rsid w:val="00E6466A"/>
    <w:rsid w:val="00E646EA"/>
    <w:rsid w:val="00E658D1"/>
    <w:rsid w:val="00E65EAD"/>
    <w:rsid w:val="00E672C3"/>
    <w:rsid w:val="00E70624"/>
    <w:rsid w:val="00E7157B"/>
    <w:rsid w:val="00E71AF3"/>
    <w:rsid w:val="00E71FF3"/>
    <w:rsid w:val="00E72101"/>
    <w:rsid w:val="00E72C34"/>
    <w:rsid w:val="00E72F99"/>
    <w:rsid w:val="00E7337A"/>
    <w:rsid w:val="00E74241"/>
    <w:rsid w:val="00E75A97"/>
    <w:rsid w:val="00E76B9D"/>
    <w:rsid w:val="00E76DF7"/>
    <w:rsid w:val="00E77824"/>
    <w:rsid w:val="00E81209"/>
    <w:rsid w:val="00E8333F"/>
    <w:rsid w:val="00E837BE"/>
    <w:rsid w:val="00E84002"/>
    <w:rsid w:val="00E84859"/>
    <w:rsid w:val="00E84AF2"/>
    <w:rsid w:val="00E85320"/>
    <w:rsid w:val="00E8600E"/>
    <w:rsid w:val="00E86217"/>
    <w:rsid w:val="00E86B6D"/>
    <w:rsid w:val="00E8739E"/>
    <w:rsid w:val="00E909B5"/>
    <w:rsid w:val="00E90B66"/>
    <w:rsid w:val="00E916CC"/>
    <w:rsid w:val="00E91CD3"/>
    <w:rsid w:val="00E91F33"/>
    <w:rsid w:val="00E92AA2"/>
    <w:rsid w:val="00E92C29"/>
    <w:rsid w:val="00E9349A"/>
    <w:rsid w:val="00E9351A"/>
    <w:rsid w:val="00E9370E"/>
    <w:rsid w:val="00E95A0E"/>
    <w:rsid w:val="00E95E78"/>
    <w:rsid w:val="00E95F64"/>
    <w:rsid w:val="00E9625A"/>
    <w:rsid w:val="00E97E07"/>
    <w:rsid w:val="00EA0AD1"/>
    <w:rsid w:val="00EA1338"/>
    <w:rsid w:val="00EA26C0"/>
    <w:rsid w:val="00EA2797"/>
    <w:rsid w:val="00EA282C"/>
    <w:rsid w:val="00EA2B96"/>
    <w:rsid w:val="00EA35C7"/>
    <w:rsid w:val="00EA3E89"/>
    <w:rsid w:val="00EA4F8F"/>
    <w:rsid w:val="00EA5012"/>
    <w:rsid w:val="00EA6113"/>
    <w:rsid w:val="00EA680C"/>
    <w:rsid w:val="00EA70F4"/>
    <w:rsid w:val="00EA7241"/>
    <w:rsid w:val="00EA7413"/>
    <w:rsid w:val="00EA7F32"/>
    <w:rsid w:val="00EB00EE"/>
    <w:rsid w:val="00EB199A"/>
    <w:rsid w:val="00EB474C"/>
    <w:rsid w:val="00EB4A87"/>
    <w:rsid w:val="00EB50C3"/>
    <w:rsid w:val="00EB71A7"/>
    <w:rsid w:val="00EC0E75"/>
    <w:rsid w:val="00EC1128"/>
    <w:rsid w:val="00EC5563"/>
    <w:rsid w:val="00EC574C"/>
    <w:rsid w:val="00EC7B43"/>
    <w:rsid w:val="00EC7B9A"/>
    <w:rsid w:val="00EC7C5F"/>
    <w:rsid w:val="00ED1C1A"/>
    <w:rsid w:val="00ED1E2E"/>
    <w:rsid w:val="00ED22EF"/>
    <w:rsid w:val="00ED356F"/>
    <w:rsid w:val="00ED407B"/>
    <w:rsid w:val="00ED448D"/>
    <w:rsid w:val="00ED5864"/>
    <w:rsid w:val="00ED5A21"/>
    <w:rsid w:val="00ED6111"/>
    <w:rsid w:val="00ED7441"/>
    <w:rsid w:val="00ED7CA5"/>
    <w:rsid w:val="00EE1338"/>
    <w:rsid w:val="00EE4057"/>
    <w:rsid w:val="00EE489F"/>
    <w:rsid w:val="00EE5833"/>
    <w:rsid w:val="00EE5C93"/>
    <w:rsid w:val="00EE6B04"/>
    <w:rsid w:val="00EE76C2"/>
    <w:rsid w:val="00EF0BC3"/>
    <w:rsid w:val="00EF120A"/>
    <w:rsid w:val="00EF1BEB"/>
    <w:rsid w:val="00EF4537"/>
    <w:rsid w:val="00EF473E"/>
    <w:rsid w:val="00EF5741"/>
    <w:rsid w:val="00EF60D3"/>
    <w:rsid w:val="00EF621A"/>
    <w:rsid w:val="00EF623B"/>
    <w:rsid w:val="00EF71BA"/>
    <w:rsid w:val="00EF7A14"/>
    <w:rsid w:val="00F0074E"/>
    <w:rsid w:val="00F01857"/>
    <w:rsid w:val="00F018D8"/>
    <w:rsid w:val="00F024EB"/>
    <w:rsid w:val="00F02BDC"/>
    <w:rsid w:val="00F02DB8"/>
    <w:rsid w:val="00F02DBE"/>
    <w:rsid w:val="00F03080"/>
    <w:rsid w:val="00F031C5"/>
    <w:rsid w:val="00F032DC"/>
    <w:rsid w:val="00F050C0"/>
    <w:rsid w:val="00F0719D"/>
    <w:rsid w:val="00F078CF"/>
    <w:rsid w:val="00F07B87"/>
    <w:rsid w:val="00F10596"/>
    <w:rsid w:val="00F10A24"/>
    <w:rsid w:val="00F11808"/>
    <w:rsid w:val="00F11C44"/>
    <w:rsid w:val="00F11F75"/>
    <w:rsid w:val="00F12324"/>
    <w:rsid w:val="00F13668"/>
    <w:rsid w:val="00F13758"/>
    <w:rsid w:val="00F138B9"/>
    <w:rsid w:val="00F13AC4"/>
    <w:rsid w:val="00F13CBD"/>
    <w:rsid w:val="00F14619"/>
    <w:rsid w:val="00F14E73"/>
    <w:rsid w:val="00F152A7"/>
    <w:rsid w:val="00F16CA1"/>
    <w:rsid w:val="00F17197"/>
    <w:rsid w:val="00F20E10"/>
    <w:rsid w:val="00F20F0C"/>
    <w:rsid w:val="00F2236D"/>
    <w:rsid w:val="00F22F1B"/>
    <w:rsid w:val="00F23945"/>
    <w:rsid w:val="00F23E70"/>
    <w:rsid w:val="00F24B68"/>
    <w:rsid w:val="00F25D34"/>
    <w:rsid w:val="00F26396"/>
    <w:rsid w:val="00F2639F"/>
    <w:rsid w:val="00F26DCA"/>
    <w:rsid w:val="00F26E00"/>
    <w:rsid w:val="00F2708B"/>
    <w:rsid w:val="00F27DF5"/>
    <w:rsid w:val="00F31019"/>
    <w:rsid w:val="00F31445"/>
    <w:rsid w:val="00F31A79"/>
    <w:rsid w:val="00F31FF9"/>
    <w:rsid w:val="00F32B8F"/>
    <w:rsid w:val="00F33101"/>
    <w:rsid w:val="00F339B8"/>
    <w:rsid w:val="00F3516B"/>
    <w:rsid w:val="00F353E7"/>
    <w:rsid w:val="00F3571D"/>
    <w:rsid w:val="00F35958"/>
    <w:rsid w:val="00F35AF0"/>
    <w:rsid w:val="00F363A6"/>
    <w:rsid w:val="00F376BC"/>
    <w:rsid w:val="00F41307"/>
    <w:rsid w:val="00F4147E"/>
    <w:rsid w:val="00F42B8D"/>
    <w:rsid w:val="00F42BF1"/>
    <w:rsid w:val="00F44BDB"/>
    <w:rsid w:val="00F456C4"/>
    <w:rsid w:val="00F4655C"/>
    <w:rsid w:val="00F46967"/>
    <w:rsid w:val="00F50162"/>
    <w:rsid w:val="00F50BDA"/>
    <w:rsid w:val="00F51789"/>
    <w:rsid w:val="00F5210D"/>
    <w:rsid w:val="00F52CA6"/>
    <w:rsid w:val="00F55CF2"/>
    <w:rsid w:val="00F56469"/>
    <w:rsid w:val="00F564A1"/>
    <w:rsid w:val="00F56BD6"/>
    <w:rsid w:val="00F572A3"/>
    <w:rsid w:val="00F60479"/>
    <w:rsid w:val="00F617F6"/>
    <w:rsid w:val="00F62FCB"/>
    <w:rsid w:val="00F6375E"/>
    <w:rsid w:val="00F64927"/>
    <w:rsid w:val="00F663CE"/>
    <w:rsid w:val="00F66AFD"/>
    <w:rsid w:val="00F66F2D"/>
    <w:rsid w:val="00F67406"/>
    <w:rsid w:val="00F67734"/>
    <w:rsid w:val="00F70BDA"/>
    <w:rsid w:val="00F7159C"/>
    <w:rsid w:val="00F72C95"/>
    <w:rsid w:val="00F749DA"/>
    <w:rsid w:val="00F77C15"/>
    <w:rsid w:val="00F81BFD"/>
    <w:rsid w:val="00F84461"/>
    <w:rsid w:val="00F84BC9"/>
    <w:rsid w:val="00F852AF"/>
    <w:rsid w:val="00F8639B"/>
    <w:rsid w:val="00F86437"/>
    <w:rsid w:val="00F8713C"/>
    <w:rsid w:val="00F87C79"/>
    <w:rsid w:val="00F904E1"/>
    <w:rsid w:val="00F907D9"/>
    <w:rsid w:val="00F908A8"/>
    <w:rsid w:val="00F9177B"/>
    <w:rsid w:val="00F9355A"/>
    <w:rsid w:val="00F93684"/>
    <w:rsid w:val="00F93D88"/>
    <w:rsid w:val="00F96001"/>
    <w:rsid w:val="00F9649D"/>
    <w:rsid w:val="00F96BF7"/>
    <w:rsid w:val="00F9722D"/>
    <w:rsid w:val="00FA062F"/>
    <w:rsid w:val="00FA0E1C"/>
    <w:rsid w:val="00FA0FB5"/>
    <w:rsid w:val="00FA15BB"/>
    <w:rsid w:val="00FA225F"/>
    <w:rsid w:val="00FA3002"/>
    <w:rsid w:val="00FA3840"/>
    <w:rsid w:val="00FA56AD"/>
    <w:rsid w:val="00FA6348"/>
    <w:rsid w:val="00FA6B1F"/>
    <w:rsid w:val="00FB23B2"/>
    <w:rsid w:val="00FB3C2B"/>
    <w:rsid w:val="00FB4059"/>
    <w:rsid w:val="00FB41C5"/>
    <w:rsid w:val="00FB4718"/>
    <w:rsid w:val="00FB788F"/>
    <w:rsid w:val="00FC1F52"/>
    <w:rsid w:val="00FC208D"/>
    <w:rsid w:val="00FC2602"/>
    <w:rsid w:val="00FC2E7E"/>
    <w:rsid w:val="00FC40CF"/>
    <w:rsid w:val="00FC7105"/>
    <w:rsid w:val="00FC73E2"/>
    <w:rsid w:val="00FD0D88"/>
    <w:rsid w:val="00FD12CD"/>
    <w:rsid w:val="00FD1C78"/>
    <w:rsid w:val="00FD20CD"/>
    <w:rsid w:val="00FD54E4"/>
    <w:rsid w:val="00FD6064"/>
    <w:rsid w:val="00FD68DE"/>
    <w:rsid w:val="00FE0F6F"/>
    <w:rsid w:val="00FE130F"/>
    <w:rsid w:val="00FE1525"/>
    <w:rsid w:val="00FE2BA0"/>
    <w:rsid w:val="00FE3970"/>
    <w:rsid w:val="00FE4A52"/>
    <w:rsid w:val="00FE4F91"/>
    <w:rsid w:val="00FE548C"/>
    <w:rsid w:val="00FE5CF7"/>
    <w:rsid w:val="00FE6701"/>
    <w:rsid w:val="00FE78DA"/>
    <w:rsid w:val="00FE7E0B"/>
    <w:rsid w:val="00FF1982"/>
    <w:rsid w:val="00FF1C21"/>
    <w:rsid w:val="00FF1CBF"/>
    <w:rsid w:val="00FF22BE"/>
    <w:rsid w:val="00FF2B7B"/>
    <w:rsid w:val="00FF2BC0"/>
    <w:rsid w:val="00FF3F11"/>
    <w:rsid w:val="00FF6FC4"/>
    <w:rsid w:val="00FF72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6600"/>
    <w:pPr>
      <w:spacing w:line="360" w:lineRule="auto"/>
      <w:jc w:val="both"/>
    </w:pPr>
    <w:rPr>
      <w:b/>
      <w:sz w:val="24"/>
    </w:rPr>
  </w:style>
  <w:style w:type="paragraph" w:styleId="Titolo1">
    <w:name w:val="heading 1"/>
    <w:basedOn w:val="Normale"/>
    <w:next w:val="Normale"/>
    <w:link w:val="Titolo1Carattere"/>
    <w:qFormat/>
    <w:rsid w:val="004748BC"/>
    <w:pPr>
      <w:keepNext/>
      <w:numPr>
        <w:numId w:val="1"/>
      </w:numPr>
      <w:tabs>
        <w:tab w:val="left" w:pos="284"/>
        <w:tab w:val="right" w:pos="5103"/>
        <w:tab w:val="right" w:pos="6379"/>
        <w:tab w:val="right" w:pos="7513"/>
      </w:tabs>
      <w:suppressAutoHyphens/>
      <w:spacing w:line="480" w:lineRule="auto"/>
      <w:outlineLvl w:val="0"/>
    </w:pPr>
    <w:rPr>
      <w:rFonts w:ascii="Conga" w:hAnsi="Conga"/>
      <w:sz w:val="32"/>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7835C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AA1EDC"/>
    <w:rPr>
      <w:rFonts w:ascii="Tahoma" w:hAnsi="Tahoma" w:cs="Tahoma"/>
      <w:sz w:val="16"/>
      <w:szCs w:val="16"/>
    </w:rPr>
  </w:style>
  <w:style w:type="character" w:styleId="Collegamentoipertestuale">
    <w:name w:val="Hyperlink"/>
    <w:basedOn w:val="Carpredefinitoparagrafo"/>
    <w:rsid w:val="00365C44"/>
    <w:rPr>
      <w:color w:val="0000FF"/>
      <w:u w:val="single"/>
    </w:rPr>
  </w:style>
  <w:style w:type="paragraph" w:styleId="Testonotadichiusura">
    <w:name w:val="endnote text"/>
    <w:basedOn w:val="Normale"/>
    <w:semiHidden/>
    <w:rsid w:val="007A5892"/>
    <w:rPr>
      <w:sz w:val="20"/>
    </w:rPr>
  </w:style>
  <w:style w:type="character" w:styleId="Rimandonotadichiusura">
    <w:name w:val="endnote reference"/>
    <w:basedOn w:val="Carpredefinitoparagrafo"/>
    <w:semiHidden/>
    <w:rsid w:val="007A5892"/>
    <w:rPr>
      <w:vertAlign w:val="superscript"/>
    </w:rPr>
  </w:style>
  <w:style w:type="paragraph" w:styleId="Pidipagina">
    <w:name w:val="footer"/>
    <w:basedOn w:val="Normale"/>
    <w:rsid w:val="00A23207"/>
    <w:pPr>
      <w:tabs>
        <w:tab w:val="center" w:pos="4819"/>
        <w:tab w:val="right" w:pos="9638"/>
      </w:tabs>
    </w:pPr>
  </w:style>
  <w:style w:type="character" w:styleId="Numeropagina">
    <w:name w:val="page number"/>
    <w:basedOn w:val="Carpredefinitoparagrafo"/>
    <w:rsid w:val="00A23207"/>
  </w:style>
  <w:style w:type="paragraph" w:styleId="Rientrocorpodeltesto">
    <w:name w:val="Body Text Indent"/>
    <w:basedOn w:val="Normale"/>
    <w:link w:val="RientrocorpodeltestoCarattere"/>
    <w:rsid w:val="00520D69"/>
    <w:pPr>
      <w:spacing w:before="80" w:line="240" w:lineRule="auto"/>
      <w:ind w:firstLine="737"/>
    </w:pPr>
    <w:rPr>
      <w:rFonts w:ascii="Verdana" w:hAnsi="Verdana"/>
      <w:b w:val="0"/>
    </w:rPr>
  </w:style>
  <w:style w:type="character" w:customStyle="1" w:styleId="RientrocorpodeltestoCarattere">
    <w:name w:val="Rientro corpo del testo Carattere"/>
    <w:basedOn w:val="Carpredefinitoparagrafo"/>
    <w:link w:val="Rientrocorpodeltesto"/>
    <w:rsid w:val="00520D69"/>
    <w:rPr>
      <w:rFonts w:ascii="Verdana" w:hAnsi="Verdana"/>
      <w:sz w:val="24"/>
    </w:rPr>
  </w:style>
  <w:style w:type="paragraph" w:styleId="Corpodeltesto3">
    <w:name w:val="Body Text 3"/>
    <w:basedOn w:val="Normale"/>
    <w:link w:val="Corpodeltesto3Carattere"/>
    <w:rsid w:val="00D1402C"/>
    <w:pPr>
      <w:spacing w:after="120"/>
    </w:pPr>
    <w:rPr>
      <w:sz w:val="16"/>
      <w:szCs w:val="16"/>
    </w:rPr>
  </w:style>
  <w:style w:type="character" w:customStyle="1" w:styleId="Corpodeltesto3Carattere">
    <w:name w:val="Corpo del testo 3 Carattere"/>
    <w:basedOn w:val="Carpredefinitoparagrafo"/>
    <w:link w:val="Corpodeltesto3"/>
    <w:rsid w:val="00D1402C"/>
    <w:rPr>
      <w:b/>
      <w:sz w:val="16"/>
      <w:szCs w:val="16"/>
    </w:rPr>
  </w:style>
  <w:style w:type="paragraph" w:styleId="Intestazione">
    <w:name w:val="header"/>
    <w:basedOn w:val="Normale"/>
    <w:link w:val="IntestazioneCarattere"/>
    <w:uiPriority w:val="99"/>
    <w:rsid w:val="00774759"/>
    <w:pPr>
      <w:tabs>
        <w:tab w:val="center" w:pos="4819"/>
        <w:tab w:val="right" w:pos="9638"/>
      </w:tabs>
    </w:pPr>
  </w:style>
  <w:style w:type="character" w:customStyle="1" w:styleId="IntestazioneCarattere">
    <w:name w:val="Intestazione Carattere"/>
    <w:basedOn w:val="Carpredefinitoparagrafo"/>
    <w:link w:val="Intestazione"/>
    <w:uiPriority w:val="99"/>
    <w:rsid w:val="00774759"/>
    <w:rPr>
      <w:b/>
      <w:sz w:val="24"/>
    </w:rPr>
  </w:style>
  <w:style w:type="paragraph" w:customStyle="1" w:styleId="Default">
    <w:name w:val="Default"/>
    <w:rsid w:val="00FE548C"/>
    <w:pPr>
      <w:autoSpaceDE w:val="0"/>
      <w:autoSpaceDN w:val="0"/>
      <w:adjustRightInd w:val="0"/>
    </w:pPr>
    <w:rPr>
      <w:rFonts w:ascii="Verdana" w:hAnsi="Verdana" w:cs="Verdana"/>
      <w:color w:val="000000"/>
      <w:sz w:val="24"/>
      <w:szCs w:val="24"/>
    </w:rPr>
  </w:style>
  <w:style w:type="paragraph" w:styleId="Paragrafoelenco">
    <w:name w:val="List Paragraph"/>
    <w:basedOn w:val="Normale"/>
    <w:uiPriority w:val="99"/>
    <w:qFormat/>
    <w:rsid w:val="00CE6B4E"/>
    <w:pPr>
      <w:ind w:left="720"/>
      <w:contextualSpacing/>
    </w:pPr>
  </w:style>
  <w:style w:type="character" w:customStyle="1" w:styleId="Titolo1Carattere">
    <w:name w:val="Titolo 1 Carattere"/>
    <w:basedOn w:val="Carpredefinitoparagrafo"/>
    <w:link w:val="Titolo1"/>
    <w:rsid w:val="004748BC"/>
    <w:rPr>
      <w:rFonts w:ascii="Conga" w:hAnsi="Conga"/>
      <w:b/>
      <w:sz w:val="32"/>
      <w:u w:val="single"/>
      <w:lang w:eastAsia="ar-SA"/>
    </w:rPr>
  </w:style>
  <w:style w:type="paragraph" w:styleId="Testonormale">
    <w:name w:val="Plain Text"/>
    <w:basedOn w:val="Normale"/>
    <w:link w:val="TestonormaleCarattere"/>
    <w:uiPriority w:val="99"/>
    <w:semiHidden/>
    <w:unhideWhenUsed/>
    <w:rsid w:val="009B06D9"/>
    <w:pPr>
      <w:spacing w:line="240" w:lineRule="auto"/>
      <w:jc w:val="left"/>
    </w:pPr>
    <w:rPr>
      <w:rFonts w:ascii="Consolas" w:eastAsiaTheme="minorHAnsi" w:hAnsi="Consolas" w:cstheme="minorBidi"/>
      <w:b w:val="0"/>
      <w:sz w:val="21"/>
      <w:szCs w:val="21"/>
      <w:lang w:eastAsia="en-US"/>
    </w:rPr>
  </w:style>
  <w:style w:type="character" w:customStyle="1" w:styleId="TestonormaleCarattere">
    <w:name w:val="Testo normale Carattere"/>
    <w:basedOn w:val="Carpredefinitoparagrafo"/>
    <w:link w:val="Testonormale"/>
    <w:uiPriority w:val="99"/>
    <w:semiHidden/>
    <w:rsid w:val="009B06D9"/>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393545782">
      <w:bodyDiv w:val="1"/>
      <w:marLeft w:val="0"/>
      <w:marRight w:val="0"/>
      <w:marTop w:val="0"/>
      <w:marBottom w:val="0"/>
      <w:divBdr>
        <w:top w:val="none" w:sz="0" w:space="0" w:color="auto"/>
        <w:left w:val="none" w:sz="0" w:space="0" w:color="auto"/>
        <w:bottom w:val="none" w:sz="0" w:space="0" w:color="auto"/>
        <w:right w:val="none" w:sz="0" w:space="0" w:color="auto"/>
      </w:divBdr>
    </w:div>
    <w:div w:id="393937473">
      <w:bodyDiv w:val="1"/>
      <w:marLeft w:val="0"/>
      <w:marRight w:val="0"/>
      <w:marTop w:val="0"/>
      <w:marBottom w:val="0"/>
      <w:divBdr>
        <w:top w:val="none" w:sz="0" w:space="0" w:color="auto"/>
        <w:left w:val="none" w:sz="0" w:space="0" w:color="auto"/>
        <w:bottom w:val="none" w:sz="0" w:space="0" w:color="auto"/>
        <w:right w:val="none" w:sz="0" w:space="0" w:color="auto"/>
      </w:divBdr>
    </w:div>
    <w:div w:id="488709842">
      <w:bodyDiv w:val="1"/>
      <w:marLeft w:val="0"/>
      <w:marRight w:val="0"/>
      <w:marTop w:val="0"/>
      <w:marBottom w:val="0"/>
      <w:divBdr>
        <w:top w:val="none" w:sz="0" w:space="0" w:color="auto"/>
        <w:left w:val="none" w:sz="0" w:space="0" w:color="auto"/>
        <w:bottom w:val="none" w:sz="0" w:space="0" w:color="auto"/>
        <w:right w:val="none" w:sz="0" w:space="0" w:color="auto"/>
      </w:divBdr>
    </w:div>
    <w:div w:id="507597174">
      <w:bodyDiv w:val="1"/>
      <w:marLeft w:val="0"/>
      <w:marRight w:val="0"/>
      <w:marTop w:val="0"/>
      <w:marBottom w:val="0"/>
      <w:divBdr>
        <w:top w:val="none" w:sz="0" w:space="0" w:color="auto"/>
        <w:left w:val="none" w:sz="0" w:space="0" w:color="auto"/>
        <w:bottom w:val="none" w:sz="0" w:space="0" w:color="auto"/>
        <w:right w:val="none" w:sz="0" w:space="0" w:color="auto"/>
      </w:divBdr>
    </w:div>
    <w:div w:id="736635392">
      <w:bodyDiv w:val="1"/>
      <w:marLeft w:val="0"/>
      <w:marRight w:val="0"/>
      <w:marTop w:val="0"/>
      <w:marBottom w:val="0"/>
      <w:divBdr>
        <w:top w:val="none" w:sz="0" w:space="0" w:color="auto"/>
        <w:left w:val="none" w:sz="0" w:space="0" w:color="auto"/>
        <w:bottom w:val="none" w:sz="0" w:space="0" w:color="auto"/>
        <w:right w:val="none" w:sz="0" w:space="0" w:color="auto"/>
      </w:divBdr>
    </w:div>
    <w:div w:id="778063804">
      <w:bodyDiv w:val="1"/>
      <w:marLeft w:val="0"/>
      <w:marRight w:val="0"/>
      <w:marTop w:val="0"/>
      <w:marBottom w:val="0"/>
      <w:divBdr>
        <w:top w:val="none" w:sz="0" w:space="0" w:color="auto"/>
        <w:left w:val="none" w:sz="0" w:space="0" w:color="auto"/>
        <w:bottom w:val="none" w:sz="0" w:space="0" w:color="auto"/>
        <w:right w:val="none" w:sz="0" w:space="0" w:color="auto"/>
      </w:divBdr>
    </w:div>
    <w:div w:id="808597424">
      <w:bodyDiv w:val="1"/>
      <w:marLeft w:val="0"/>
      <w:marRight w:val="0"/>
      <w:marTop w:val="0"/>
      <w:marBottom w:val="0"/>
      <w:divBdr>
        <w:top w:val="none" w:sz="0" w:space="0" w:color="auto"/>
        <w:left w:val="none" w:sz="0" w:space="0" w:color="auto"/>
        <w:bottom w:val="none" w:sz="0" w:space="0" w:color="auto"/>
        <w:right w:val="none" w:sz="0" w:space="0" w:color="auto"/>
      </w:divBdr>
    </w:div>
    <w:div w:id="925457991">
      <w:bodyDiv w:val="1"/>
      <w:marLeft w:val="0"/>
      <w:marRight w:val="0"/>
      <w:marTop w:val="0"/>
      <w:marBottom w:val="0"/>
      <w:divBdr>
        <w:top w:val="none" w:sz="0" w:space="0" w:color="auto"/>
        <w:left w:val="none" w:sz="0" w:space="0" w:color="auto"/>
        <w:bottom w:val="none" w:sz="0" w:space="0" w:color="auto"/>
        <w:right w:val="none" w:sz="0" w:space="0" w:color="auto"/>
      </w:divBdr>
    </w:div>
    <w:div w:id="968899188">
      <w:bodyDiv w:val="1"/>
      <w:marLeft w:val="0"/>
      <w:marRight w:val="0"/>
      <w:marTop w:val="0"/>
      <w:marBottom w:val="0"/>
      <w:divBdr>
        <w:top w:val="none" w:sz="0" w:space="0" w:color="auto"/>
        <w:left w:val="none" w:sz="0" w:space="0" w:color="auto"/>
        <w:bottom w:val="none" w:sz="0" w:space="0" w:color="auto"/>
        <w:right w:val="none" w:sz="0" w:space="0" w:color="auto"/>
      </w:divBdr>
    </w:div>
    <w:div w:id="1099372278">
      <w:bodyDiv w:val="1"/>
      <w:marLeft w:val="0"/>
      <w:marRight w:val="0"/>
      <w:marTop w:val="0"/>
      <w:marBottom w:val="0"/>
      <w:divBdr>
        <w:top w:val="none" w:sz="0" w:space="0" w:color="auto"/>
        <w:left w:val="none" w:sz="0" w:space="0" w:color="auto"/>
        <w:bottom w:val="none" w:sz="0" w:space="0" w:color="auto"/>
        <w:right w:val="none" w:sz="0" w:space="0" w:color="auto"/>
      </w:divBdr>
    </w:div>
    <w:div w:id="1286430205">
      <w:bodyDiv w:val="1"/>
      <w:marLeft w:val="0"/>
      <w:marRight w:val="0"/>
      <w:marTop w:val="0"/>
      <w:marBottom w:val="0"/>
      <w:divBdr>
        <w:top w:val="none" w:sz="0" w:space="0" w:color="auto"/>
        <w:left w:val="none" w:sz="0" w:space="0" w:color="auto"/>
        <w:bottom w:val="none" w:sz="0" w:space="0" w:color="auto"/>
        <w:right w:val="none" w:sz="0" w:space="0" w:color="auto"/>
      </w:divBdr>
    </w:div>
    <w:div w:id="1299258449">
      <w:bodyDiv w:val="1"/>
      <w:marLeft w:val="0"/>
      <w:marRight w:val="0"/>
      <w:marTop w:val="0"/>
      <w:marBottom w:val="0"/>
      <w:divBdr>
        <w:top w:val="none" w:sz="0" w:space="0" w:color="auto"/>
        <w:left w:val="none" w:sz="0" w:space="0" w:color="auto"/>
        <w:bottom w:val="none" w:sz="0" w:space="0" w:color="auto"/>
        <w:right w:val="none" w:sz="0" w:space="0" w:color="auto"/>
      </w:divBdr>
    </w:div>
    <w:div w:id="1516772686">
      <w:bodyDiv w:val="1"/>
      <w:marLeft w:val="0"/>
      <w:marRight w:val="0"/>
      <w:marTop w:val="0"/>
      <w:marBottom w:val="0"/>
      <w:divBdr>
        <w:top w:val="none" w:sz="0" w:space="0" w:color="auto"/>
        <w:left w:val="none" w:sz="0" w:space="0" w:color="auto"/>
        <w:bottom w:val="none" w:sz="0" w:space="0" w:color="auto"/>
        <w:right w:val="none" w:sz="0" w:space="0" w:color="auto"/>
      </w:divBdr>
    </w:div>
    <w:div w:id="1600749239">
      <w:bodyDiv w:val="1"/>
      <w:marLeft w:val="0"/>
      <w:marRight w:val="0"/>
      <w:marTop w:val="0"/>
      <w:marBottom w:val="0"/>
      <w:divBdr>
        <w:top w:val="none" w:sz="0" w:space="0" w:color="auto"/>
        <w:left w:val="none" w:sz="0" w:space="0" w:color="auto"/>
        <w:bottom w:val="none" w:sz="0" w:space="0" w:color="auto"/>
        <w:right w:val="none" w:sz="0" w:space="0" w:color="auto"/>
      </w:divBdr>
    </w:div>
    <w:div w:id="1664310130">
      <w:bodyDiv w:val="1"/>
      <w:marLeft w:val="0"/>
      <w:marRight w:val="0"/>
      <w:marTop w:val="0"/>
      <w:marBottom w:val="0"/>
      <w:divBdr>
        <w:top w:val="none" w:sz="0" w:space="0" w:color="auto"/>
        <w:left w:val="none" w:sz="0" w:space="0" w:color="auto"/>
        <w:bottom w:val="none" w:sz="0" w:space="0" w:color="auto"/>
        <w:right w:val="none" w:sz="0" w:space="0" w:color="auto"/>
      </w:divBdr>
    </w:div>
    <w:div w:id="1732003779">
      <w:bodyDiv w:val="1"/>
      <w:marLeft w:val="0"/>
      <w:marRight w:val="0"/>
      <w:marTop w:val="0"/>
      <w:marBottom w:val="0"/>
      <w:divBdr>
        <w:top w:val="none" w:sz="0" w:space="0" w:color="auto"/>
        <w:left w:val="none" w:sz="0" w:space="0" w:color="auto"/>
        <w:bottom w:val="none" w:sz="0" w:space="0" w:color="auto"/>
        <w:right w:val="none" w:sz="0" w:space="0" w:color="auto"/>
      </w:divBdr>
    </w:div>
    <w:div w:id="195208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Foglio_di_lavoro_di_Microsoft_Office_Excel_97-20034.xls"/><Relationship Id="rId26" Type="http://schemas.openxmlformats.org/officeDocument/2006/relationships/oleObject" Target="embeddings/Foglio_di_lavoro_di_Microsoft_Office_Excel_97-20038.xls"/><Relationship Id="rId39" Type="http://schemas.openxmlformats.org/officeDocument/2006/relationships/image" Target="media/image17.emf"/><Relationship Id="rId21" Type="http://schemas.openxmlformats.org/officeDocument/2006/relationships/image" Target="media/image8.emf"/><Relationship Id="rId34" Type="http://schemas.openxmlformats.org/officeDocument/2006/relationships/oleObject" Target="embeddings/Foglio_di_lavoro_di_Microsoft_Office_Excel_97-200312.xls"/><Relationship Id="rId42" Type="http://schemas.openxmlformats.org/officeDocument/2006/relationships/image" Target="media/image20.emf"/><Relationship Id="rId47" Type="http://schemas.openxmlformats.org/officeDocument/2006/relationships/oleObject" Target="embeddings/Foglio_di_lavoro_di_Microsoft_Office_Excel_97-200315.xls"/><Relationship Id="rId50" Type="http://schemas.openxmlformats.org/officeDocument/2006/relationships/image" Target="media/image26.emf"/><Relationship Id="rId55" Type="http://schemas.openxmlformats.org/officeDocument/2006/relationships/oleObject" Target="embeddings/Foglio_di_lavoro_di_Microsoft_Office_Excel_97-200319.xls"/><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Foglio_di_lavoro_di_Microsoft_Office_Excel_97-20033.xls"/><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Foglio_di_lavoro_di_Microsoft_Office_Excel_97-20037.xls"/><Relationship Id="rId32" Type="http://schemas.openxmlformats.org/officeDocument/2006/relationships/oleObject" Target="embeddings/Foglio_di_lavoro_di_Microsoft_Office_Excel_97-200311.xls"/><Relationship Id="rId37" Type="http://schemas.openxmlformats.org/officeDocument/2006/relationships/image" Target="media/image16.emf"/><Relationship Id="rId40" Type="http://schemas.openxmlformats.org/officeDocument/2006/relationships/image" Target="media/image18.emf"/><Relationship Id="rId45" Type="http://schemas.openxmlformats.org/officeDocument/2006/relationships/image" Target="media/image23.emf"/><Relationship Id="rId53" Type="http://schemas.openxmlformats.org/officeDocument/2006/relationships/oleObject" Target="embeddings/Foglio_di_lavoro_di_Microsoft_Office_Excel_97-200318.xls"/><Relationship Id="rId58" Type="http://schemas.openxmlformats.org/officeDocument/2006/relationships/image" Target="media/image30.e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Foglio_di_lavoro_di_Microsoft_Office_Excel_97-20039.xls"/><Relationship Id="rId36" Type="http://schemas.openxmlformats.org/officeDocument/2006/relationships/oleObject" Target="embeddings/Foglio_di_lavoro_di_Microsoft_Office_Excel_97-200313.xls"/><Relationship Id="rId49" Type="http://schemas.openxmlformats.org/officeDocument/2006/relationships/oleObject" Target="embeddings/Foglio_di_lavoro_di_Microsoft_Office_Excel_97-200316.xls"/><Relationship Id="rId57" Type="http://schemas.openxmlformats.org/officeDocument/2006/relationships/oleObject" Target="embeddings/Foglio_di_lavoro_di_Microsoft_Office_Excel_97-200320.xls"/><Relationship Id="rId61" Type="http://schemas.openxmlformats.org/officeDocument/2006/relationships/oleObject" Target="embeddings/Foglio_di_lavoro_di_Microsoft_Office_Excel_97-200322.xls"/><Relationship Id="rId10" Type="http://schemas.openxmlformats.org/officeDocument/2006/relationships/package" Target="embeddings/Foglio_di_lavoro_di_Microsoft_Office_Excel1.xlsx"/><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image" Target="media/image22.emf"/><Relationship Id="rId52" Type="http://schemas.openxmlformats.org/officeDocument/2006/relationships/image" Target="media/image27.emf"/><Relationship Id="rId60" Type="http://schemas.openxmlformats.org/officeDocument/2006/relationships/image" Target="media/image31.emf"/><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Foglio_di_lavoro_di_Microsoft_Office_Excel_97-20032.xls"/><Relationship Id="rId22" Type="http://schemas.openxmlformats.org/officeDocument/2006/relationships/oleObject" Target="embeddings/Foglio_di_lavoro_di_Microsoft_Office_Excel_97-20036.xls"/><Relationship Id="rId27" Type="http://schemas.openxmlformats.org/officeDocument/2006/relationships/image" Target="media/image11.emf"/><Relationship Id="rId30" Type="http://schemas.openxmlformats.org/officeDocument/2006/relationships/oleObject" Target="embeddings/Foglio_di_lavoro_di_Microsoft_Office_Excel_97-200310.xls"/><Relationship Id="rId35" Type="http://schemas.openxmlformats.org/officeDocument/2006/relationships/image" Target="media/image15.emf"/><Relationship Id="rId43" Type="http://schemas.openxmlformats.org/officeDocument/2006/relationships/image" Target="media/image21.emf"/><Relationship Id="rId48" Type="http://schemas.openxmlformats.org/officeDocument/2006/relationships/image" Target="media/image25.emf"/><Relationship Id="rId56" Type="http://schemas.openxmlformats.org/officeDocument/2006/relationships/image" Target="media/image29.emf"/><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oleObject" Target="embeddings/Foglio_di_lavoro_di_Microsoft_Office_Excel_97-200317.xls"/><Relationship Id="rId3" Type="http://schemas.openxmlformats.org/officeDocument/2006/relationships/styles" Target="styles.xml"/><Relationship Id="rId12" Type="http://schemas.openxmlformats.org/officeDocument/2006/relationships/oleObject" Target="embeddings/Foglio_di_lavoro_di_Microsoft_Office_Excel_97-20031.xls"/><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Foglio_di_lavoro_di_Microsoft_Office_Excel_97-200314.xls"/><Relationship Id="rId46" Type="http://schemas.openxmlformats.org/officeDocument/2006/relationships/image" Target="media/image24.emf"/><Relationship Id="rId59" Type="http://schemas.openxmlformats.org/officeDocument/2006/relationships/oleObject" Target="embeddings/Foglio_di_lavoro_di_Microsoft_Office_Excel_97-200321.xls"/><Relationship Id="rId67" Type="http://schemas.openxmlformats.org/officeDocument/2006/relationships/theme" Target="theme/theme1.xml"/><Relationship Id="rId20" Type="http://schemas.openxmlformats.org/officeDocument/2006/relationships/oleObject" Target="embeddings/Foglio_di_lavoro_di_Microsoft_Office_Excel_97-20035.xls"/><Relationship Id="rId41" Type="http://schemas.openxmlformats.org/officeDocument/2006/relationships/image" Target="media/image19.emf"/><Relationship Id="rId54" Type="http://schemas.openxmlformats.org/officeDocument/2006/relationships/image" Target="media/image28.emf"/><Relationship Id="rId62" Type="http://schemas.openxmlformats.org/officeDocument/2006/relationships/package" Target="embeddings/Foglio_di_lavoro_di_Microsoft_Office_Excel2.xlsx"/></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990FC-D964-4DF4-99F9-3A1B64E0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2644</TotalTime>
  <Pages>24</Pages>
  <Words>3775</Words>
  <Characters>21520</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Relazione del Direttore Generale al Bilancio Previsionale 2016</vt:lpstr>
    </vt:vector>
  </TitlesOfParts>
  <Company/>
  <LinksUpToDate>false</LinksUpToDate>
  <CharactersWithSpaces>25245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del Direttore Generale al Bilancio Previsionale 2016</dc:title>
  <dc:creator>*</dc:creator>
  <cp:lastModifiedBy>dellombra</cp:lastModifiedBy>
  <cp:revision>165</cp:revision>
  <cp:lastPrinted>2022-02-16T09:17:00Z</cp:lastPrinted>
  <dcterms:created xsi:type="dcterms:W3CDTF">2019-02-06T08:48:00Z</dcterms:created>
  <dcterms:modified xsi:type="dcterms:W3CDTF">2022-02-16T13:25:00Z</dcterms:modified>
</cp:coreProperties>
</file>