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</w:t>
      </w:r>
      <w:r w:rsidR="00F44C57">
        <w:rPr>
          <w:sz w:val="24"/>
          <w:szCs w:val="24"/>
        </w:rPr>
        <w:t>f</w:t>
      </w:r>
      <w:r w:rsidR="004B3033">
        <w:rPr>
          <w:sz w:val="24"/>
          <w:szCs w:val="24"/>
        </w:rPr>
        <w:t>ornitura</w:t>
      </w:r>
      <w:r w:rsidR="00F44C57">
        <w:rPr>
          <w:sz w:val="24"/>
          <w:szCs w:val="24"/>
        </w:rPr>
        <w:t>,</w:t>
      </w:r>
      <w:r w:rsidR="004B3033">
        <w:rPr>
          <w:sz w:val="24"/>
          <w:szCs w:val="24"/>
        </w:rPr>
        <w:t xml:space="preserve"> </w:t>
      </w:r>
      <w:r w:rsidR="00F44C57">
        <w:rPr>
          <w:sz w:val="24"/>
          <w:szCs w:val="24"/>
        </w:rPr>
        <w:t xml:space="preserve">in somministrazione triennale, </w:t>
      </w:r>
      <w:r w:rsidR="004B3033">
        <w:rPr>
          <w:sz w:val="24"/>
          <w:szCs w:val="24"/>
        </w:rPr>
        <w:t xml:space="preserve">di </w:t>
      </w:r>
      <w:r w:rsidR="00F44C57">
        <w:rPr>
          <w:sz w:val="24"/>
          <w:szCs w:val="24"/>
        </w:rPr>
        <w:t xml:space="preserve">compresse di gelatina riassorbibile in spugna per uso interno, </w:t>
      </w:r>
      <w:r w:rsidR="00F44C57">
        <w:rPr>
          <w:bCs/>
          <w:sz w:val="22"/>
          <w:szCs w:val="22"/>
        </w:rPr>
        <w:t>occorrenti all’U.O.C. di Neurochirurgia.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AE135A" w:rsidRDefault="00AE135A" w:rsidP="00AE135A"/>
    <w:p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3622FD"/>
    <w:rsid w:val="003E10CF"/>
    <w:rsid w:val="004B3033"/>
    <w:rsid w:val="00654254"/>
    <w:rsid w:val="006A7FEB"/>
    <w:rsid w:val="007B6569"/>
    <w:rsid w:val="007E71E7"/>
    <w:rsid w:val="008B350E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  <w:rsid w:val="00F4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78F3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Chiara Francesca Pulvirenti</cp:lastModifiedBy>
  <cp:revision>3</cp:revision>
  <dcterms:created xsi:type="dcterms:W3CDTF">2024-01-11T15:22:00Z</dcterms:created>
  <dcterms:modified xsi:type="dcterms:W3CDTF">2025-09-23T07:03:00Z</dcterms:modified>
</cp:coreProperties>
</file>